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CA074">
      <w:pPr>
        <w:pStyle w:val="8"/>
        <w:spacing w:before="0" w:beforeAutospacing="0" w:after="0" w:afterAutospacing="0" w:line="450" w:lineRule="atLeast"/>
        <w:jc w:val="center"/>
        <w:rPr>
          <w:sz w:val="21"/>
          <w:szCs w:val="21"/>
        </w:rPr>
      </w:pPr>
      <w:r>
        <w:rPr>
          <w:rStyle w:val="12"/>
          <w:rFonts w:hint="eastAsia"/>
          <w:color w:val="333333"/>
          <w:sz w:val="84"/>
          <w:szCs w:val="84"/>
          <w:shd w:val="clear" w:color="auto" w:fill="FFFFFF"/>
        </w:rPr>
        <w:t>武 汉 工 商 学 院</w:t>
      </w:r>
    </w:p>
    <w:p w14:paraId="48E48198">
      <w:pPr>
        <w:pStyle w:val="8"/>
        <w:spacing w:before="0" w:beforeAutospacing="0" w:after="0" w:afterAutospacing="0" w:line="450" w:lineRule="atLeast"/>
        <w:jc w:val="center"/>
        <w:rPr>
          <w:sz w:val="21"/>
          <w:szCs w:val="21"/>
        </w:rPr>
      </w:pPr>
      <w:r>
        <w:rPr>
          <w:rStyle w:val="12"/>
          <w:rFonts w:hint="eastAsia"/>
          <w:color w:val="333333"/>
          <w:sz w:val="84"/>
          <w:szCs w:val="84"/>
          <w:shd w:val="clear" w:color="auto" w:fill="FFFFFF"/>
        </w:rPr>
        <w:t>招（议）标文件</w:t>
      </w:r>
    </w:p>
    <w:p w14:paraId="014C7D03">
      <w:pPr>
        <w:pStyle w:val="8"/>
        <w:spacing w:before="0" w:beforeAutospacing="0" w:after="0" w:afterAutospacing="0" w:line="450" w:lineRule="atLeast"/>
        <w:jc w:val="both"/>
        <w:rPr>
          <w:sz w:val="21"/>
          <w:szCs w:val="21"/>
        </w:rPr>
      </w:pPr>
      <w:r>
        <w:rPr>
          <w:rStyle w:val="12"/>
          <w:rFonts w:hint="eastAsia"/>
          <w:color w:val="333333"/>
          <w:sz w:val="28"/>
          <w:szCs w:val="28"/>
          <w:shd w:val="clear" w:color="auto" w:fill="FFFFFF"/>
        </w:rPr>
        <w:t> </w:t>
      </w:r>
    </w:p>
    <w:p w14:paraId="6E6498EE">
      <w:pPr>
        <w:pStyle w:val="8"/>
        <w:spacing w:before="0" w:beforeAutospacing="0" w:after="0" w:afterAutospacing="0" w:line="450" w:lineRule="atLeast"/>
        <w:jc w:val="center"/>
        <w:rPr>
          <w:sz w:val="21"/>
          <w:szCs w:val="21"/>
        </w:rPr>
      </w:pPr>
      <w:r>
        <w:rPr>
          <w:rFonts w:hint="eastAsia"/>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4"/>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244BCF2F">
      <w:pPr>
        <w:pStyle w:val="8"/>
        <w:spacing w:before="0" w:beforeAutospacing="0" w:after="0" w:afterAutospacing="0" w:line="450" w:lineRule="atLeast"/>
        <w:jc w:val="both"/>
        <w:rPr>
          <w:sz w:val="21"/>
          <w:szCs w:val="21"/>
        </w:rPr>
      </w:pPr>
      <w:r>
        <w:rPr>
          <w:rStyle w:val="12"/>
          <w:rFonts w:hint="eastAsia"/>
          <w:color w:val="333333"/>
          <w:sz w:val="44"/>
          <w:szCs w:val="44"/>
          <w:shd w:val="clear" w:color="auto" w:fill="FFFFFF"/>
        </w:rPr>
        <w:t> </w:t>
      </w:r>
    </w:p>
    <w:p w14:paraId="0B5812AC">
      <w:pPr>
        <w:pStyle w:val="8"/>
        <w:spacing w:before="0" w:beforeAutospacing="0" w:after="156" w:afterLines="50" w:afterAutospacing="0" w:line="450" w:lineRule="atLeast"/>
        <w:ind w:left="3030" w:hanging="3030" w:hangingChars="686"/>
        <w:jc w:val="both"/>
        <w:rPr>
          <w:sz w:val="21"/>
          <w:szCs w:val="21"/>
          <w:u w:val="single"/>
        </w:rPr>
      </w:pPr>
      <w:r>
        <w:rPr>
          <w:rStyle w:val="12"/>
          <w:rFonts w:hint="eastAsia"/>
          <w:color w:val="333333"/>
          <w:sz w:val="44"/>
          <w:szCs w:val="44"/>
          <w:shd w:val="clear" w:color="auto" w:fill="FFFFFF"/>
        </w:rPr>
        <w:t>招标项目名称:</w:t>
      </w:r>
      <w:r>
        <w:rPr>
          <w:rFonts w:hint="eastAsia" w:ascii="仿宋" w:hAnsi="仿宋" w:eastAsia="仿宋"/>
          <w:sz w:val="28"/>
          <w:szCs w:val="28"/>
          <w:u w:val="single"/>
        </w:rPr>
        <w:t xml:space="preserve"> </w:t>
      </w:r>
      <w:r>
        <w:rPr>
          <w:rFonts w:hint="eastAsia" w:ascii="仿宋" w:hAnsi="仿宋" w:eastAsia="仿宋"/>
          <w:b w:val="0"/>
          <w:bCs w:val="0"/>
          <w:sz w:val="28"/>
          <w:szCs w:val="28"/>
          <w:u w:val="single"/>
        </w:rPr>
        <w:t xml:space="preserve">   </w:t>
      </w:r>
      <w:r>
        <w:rPr>
          <w:rStyle w:val="12"/>
          <w:rFonts w:hint="eastAsia" w:ascii="Times New Roman" w:hAnsi="Times New Roman" w:cs="Times New Roman"/>
          <w:b/>
          <w:bCs/>
          <w:color w:val="333333"/>
          <w:sz w:val="28"/>
          <w:szCs w:val="28"/>
          <w:u w:val="single"/>
          <w:shd w:val="clear" w:color="auto" w:fill="FFFFFF"/>
          <w:lang w:val="en-US" w:eastAsia="zh-CN"/>
        </w:rPr>
        <w:t>光伏组件采购项目</w:t>
      </w:r>
      <w:r>
        <w:rPr>
          <w:rStyle w:val="12"/>
          <w:rFonts w:hint="eastAsia" w:ascii="Times New Roman" w:hAnsi="Times New Roman" w:cs="Times New Roman"/>
          <w:b w:val="0"/>
          <w:bCs w:val="0"/>
          <w:color w:val="333333"/>
          <w:sz w:val="28"/>
          <w:szCs w:val="28"/>
          <w:u w:val="single"/>
          <w:shd w:val="clear" w:color="auto" w:fill="FFFFFF"/>
          <w:lang w:val="en-US" w:eastAsia="zh-CN"/>
        </w:rPr>
        <w:t xml:space="preserve">  </w:t>
      </w:r>
      <w:r>
        <w:rPr>
          <w:rStyle w:val="12"/>
          <w:rFonts w:hint="eastAsia" w:eastAsia="仿宋"/>
          <w:b w:val="0"/>
          <w:bCs w:val="0"/>
          <w:color w:val="333333"/>
          <w:u w:val="single"/>
          <w:shd w:val="clear" w:color="auto" w:fill="FFFFFF"/>
          <w:lang w:val="en-US" w:eastAsia="zh-CN"/>
        </w:rPr>
        <w:t xml:space="preserve">        </w:t>
      </w:r>
      <w:r>
        <w:rPr>
          <w:rStyle w:val="12"/>
          <w:rFonts w:hint="eastAsia" w:eastAsia="仿宋"/>
          <w:b w:val="0"/>
          <w:bCs w:val="0"/>
          <w:color w:val="333333"/>
          <w:u w:val="single"/>
          <w:shd w:val="clear" w:color="auto" w:fill="FFFFFF"/>
        </w:rPr>
        <w:t xml:space="preserve">         </w:t>
      </w:r>
      <w:r>
        <w:rPr>
          <w:rStyle w:val="12"/>
          <w:rFonts w:hint="eastAsia" w:eastAsia="仿宋"/>
          <w:b w:val="0"/>
          <w:bCs w:val="0"/>
          <w:color w:val="333333"/>
          <w:sz w:val="28"/>
          <w:szCs w:val="28"/>
          <w:u w:val="single"/>
          <w:shd w:val="clear" w:color="auto" w:fill="FFFFFF"/>
        </w:rPr>
        <w:t xml:space="preserve"> </w:t>
      </w:r>
      <w:r>
        <w:rPr>
          <w:rStyle w:val="12"/>
          <w:rFonts w:hint="eastAsia"/>
          <w:b w:val="0"/>
          <w:bCs w:val="0"/>
          <w:color w:val="333333"/>
          <w:sz w:val="28"/>
          <w:szCs w:val="28"/>
          <w:u w:val="single"/>
          <w:shd w:val="clear" w:color="auto" w:fill="FFFFFF"/>
        </w:rPr>
        <w:t xml:space="preserve"> </w:t>
      </w:r>
    </w:p>
    <w:p w14:paraId="4CD106BB">
      <w:pPr>
        <w:pStyle w:val="8"/>
        <w:spacing w:before="0" w:beforeAutospacing="0" w:after="156" w:afterLines="50" w:afterAutospacing="0" w:line="450" w:lineRule="atLeast"/>
        <w:jc w:val="both"/>
        <w:rPr>
          <w:sz w:val="28"/>
          <w:szCs w:val="28"/>
          <w:u w:val="single"/>
        </w:rPr>
      </w:pPr>
      <w:r>
        <w:rPr>
          <w:rStyle w:val="12"/>
          <w:rFonts w:hint="eastAsia"/>
          <w:color w:val="333333"/>
          <w:sz w:val="44"/>
          <w:szCs w:val="44"/>
          <w:shd w:val="clear" w:color="auto" w:fill="FFFFFF"/>
        </w:rPr>
        <w:t>编      号</w:t>
      </w:r>
      <w:r>
        <w:rPr>
          <w:rFonts w:hint="eastAsia"/>
          <w:color w:val="333333"/>
          <w:sz w:val="44"/>
          <w:szCs w:val="44"/>
          <w:shd w:val="clear" w:color="auto" w:fill="FFFFFF"/>
        </w:rPr>
        <w:t>:</w:t>
      </w:r>
      <w:r>
        <w:rPr>
          <w:rStyle w:val="12"/>
          <w:rFonts w:hint="eastAsia"/>
          <w:color w:val="333333"/>
          <w:sz w:val="28"/>
          <w:szCs w:val="28"/>
          <w:u w:val="single"/>
          <w:shd w:val="clear" w:color="auto" w:fill="FFFFFF"/>
        </w:rPr>
        <w:t xml:space="preserve">   </w:t>
      </w:r>
      <w:r>
        <w:rPr>
          <w:rStyle w:val="12"/>
          <w:rFonts w:hint="eastAsia"/>
          <w:color w:val="333333"/>
          <w:sz w:val="28"/>
          <w:szCs w:val="28"/>
          <w:u w:val="single"/>
          <w:shd w:val="clear" w:color="auto" w:fill="FFFFFF"/>
          <w:lang w:val="en-US" w:eastAsia="zh-CN"/>
        </w:rPr>
        <w:t>G2024-26</w:t>
      </w:r>
      <w:r>
        <w:rPr>
          <w:rStyle w:val="12"/>
          <w:rFonts w:hint="eastAsia"/>
          <w:color w:val="333333"/>
          <w:sz w:val="28"/>
          <w:szCs w:val="28"/>
          <w:u w:val="single"/>
          <w:shd w:val="clear" w:color="auto" w:fill="FFFFFF"/>
        </w:rPr>
        <w:t xml:space="preserve">     </w:t>
      </w:r>
      <w:r>
        <w:rPr>
          <w:rStyle w:val="12"/>
          <w:color w:val="333333"/>
          <w:sz w:val="28"/>
          <w:szCs w:val="28"/>
          <w:u w:val="single"/>
          <w:shd w:val="clear" w:color="auto" w:fill="FFFFFF"/>
        </w:rPr>
        <w:t xml:space="preserve">           </w:t>
      </w:r>
      <w:r>
        <w:rPr>
          <w:rStyle w:val="12"/>
          <w:rFonts w:hint="eastAsia"/>
          <w:color w:val="333333"/>
          <w:sz w:val="32"/>
          <w:szCs w:val="32"/>
          <w:u w:val="single"/>
          <w:shd w:val="clear" w:color="auto" w:fill="FFFFFF"/>
        </w:rPr>
        <w:t xml:space="preserve">                 </w:t>
      </w:r>
    </w:p>
    <w:p w14:paraId="09FC2142">
      <w:pPr>
        <w:pStyle w:val="8"/>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289494FB">
      <w:pPr>
        <w:pStyle w:val="8"/>
        <w:spacing w:before="0" w:beforeAutospacing="0" w:after="0" w:afterAutospacing="0" w:line="450" w:lineRule="atLeast"/>
        <w:jc w:val="both"/>
        <w:rPr>
          <w:rStyle w:val="12"/>
          <w:color w:val="333333"/>
          <w:sz w:val="52"/>
          <w:szCs w:val="52"/>
          <w:shd w:val="clear" w:color="auto" w:fill="FFFFFF"/>
        </w:rPr>
      </w:pPr>
    </w:p>
    <w:p w14:paraId="672416E8">
      <w:pPr>
        <w:pStyle w:val="8"/>
        <w:spacing w:before="0" w:beforeAutospacing="0" w:after="0" w:afterAutospacing="0" w:line="450" w:lineRule="atLeast"/>
        <w:jc w:val="center"/>
        <w:rPr>
          <w:sz w:val="52"/>
          <w:szCs w:val="52"/>
        </w:rPr>
      </w:pPr>
      <w:r>
        <w:rPr>
          <w:rStyle w:val="12"/>
          <w:rFonts w:hint="eastAsia"/>
          <w:color w:val="333333"/>
          <w:sz w:val="52"/>
          <w:szCs w:val="52"/>
          <w:shd w:val="clear" w:color="auto" w:fill="FFFFFF"/>
        </w:rPr>
        <w:t>武汉工商学院招投标办公室</w:t>
      </w:r>
    </w:p>
    <w:p w14:paraId="6E8FA52F">
      <w:pPr>
        <w:pStyle w:val="8"/>
        <w:spacing w:before="0" w:beforeAutospacing="0" w:after="0" w:afterAutospacing="0" w:line="450" w:lineRule="atLeast"/>
        <w:jc w:val="center"/>
        <w:rPr>
          <w:rStyle w:val="12"/>
          <w:color w:val="333333"/>
          <w:sz w:val="52"/>
          <w:szCs w:val="52"/>
          <w:shd w:val="clear" w:color="auto" w:fill="FFFFFF"/>
        </w:rPr>
      </w:pPr>
      <w:r>
        <w:rPr>
          <w:rStyle w:val="12"/>
          <w:rFonts w:hint="eastAsia"/>
          <w:color w:val="333333"/>
          <w:sz w:val="52"/>
          <w:szCs w:val="52"/>
          <w:shd w:val="clear" w:color="auto" w:fill="FFFFFF"/>
        </w:rPr>
        <w:t>二○二四年八月</w:t>
      </w:r>
    </w:p>
    <w:p w14:paraId="17C0F34A">
      <w:pPr>
        <w:spacing w:line="440" w:lineRule="exact"/>
        <w:jc w:val="center"/>
        <w:rPr>
          <w:rFonts w:ascii="仿宋" w:hAnsi="仿宋" w:eastAsia="仿宋"/>
          <w:b/>
          <w:sz w:val="32"/>
          <w:szCs w:val="32"/>
        </w:rPr>
      </w:pPr>
    </w:p>
    <w:p w14:paraId="6042110F">
      <w:pPr>
        <w:spacing w:line="440" w:lineRule="exact"/>
        <w:jc w:val="center"/>
        <w:rPr>
          <w:rFonts w:ascii="仿宋" w:hAnsi="仿宋" w:eastAsia="仿宋"/>
          <w:b/>
          <w:sz w:val="32"/>
          <w:szCs w:val="32"/>
        </w:rPr>
      </w:pPr>
      <w:r>
        <w:rPr>
          <w:rFonts w:hint="eastAsia" w:ascii="仿宋" w:hAnsi="仿宋" w:eastAsia="仿宋"/>
          <w:b/>
          <w:sz w:val="32"/>
          <w:szCs w:val="32"/>
        </w:rPr>
        <w:t>第一部分</w:t>
      </w:r>
      <w:r>
        <w:rPr>
          <w:rFonts w:hint="eastAsia" w:ascii="宋体" w:hAnsi="宋体" w:cs="宋体"/>
          <w:b/>
          <w:sz w:val="32"/>
          <w:szCs w:val="32"/>
        </w:rPr>
        <w:t>  </w:t>
      </w:r>
      <w:r>
        <w:rPr>
          <w:rFonts w:hint="eastAsia" w:ascii="仿宋" w:hAnsi="仿宋" w:eastAsia="仿宋"/>
          <w:b/>
          <w:sz w:val="32"/>
          <w:szCs w:val="32"/>
        </w:rPr>
        <w:t xml:space="preserve"> 招（议）标邀请</w:t>
      </w:r>
    </w:p>
    <w:p w14:paraId="6195489C">
      <w:pPr>
        <w:spacing w:line="440" w:lineRule="exact"/>
        <w:ind w:firstLine="480" w:firstLineChars="200"/>
        <w:jc w:val="left"/>
        <w:rPr>
          <w:rFonts w:ascii="仿宋" w:hAnsi="仿宋" w:eastAsia="仿宋"/>
          <w:sz w:val="24"/>
        </w:rPr>
      </w:pPr>
      <w:r>
        <w:rPr>
          <w:rFonts w:hint="eastAsia" w:ascii="仿宋" w:hAnsi="仿宋" w:eastAsia="仿宋"/>
          <w:sz w:val="24"/>
        </w:rPr>
        <w:t>根据我校实际需求，现面向社会邀请具有实力的单位进行我校的</w:t>
      </w:r>
      <w:r>
        <w:rPr>
          <w:rFonts w:hint="eastAsia" w:ascii="仿宋" w:hAnsi="仿宋" w:eastAsia="仿宋"/>
          <w:sz w:val="24"/>
          <w:u w:val="single"/>
        </w:rPr>
        <w:t>光伏组件采购项目</w:t>
      </w:r>
      <w:r>
        <w:rPr>
          <w:rFonts w:hint="eastAsia" w:ascii="仿宋" w:hAnsi="仿宋" w:eastAsia="仿宋"/>
          <w:sz w:val="24"/>
        </w:rPr>
        <w:t>招标，欢迎能满足标书要求的厂家前来投标。</w:t>
      </w:r>
    </w:p>
    <w:p w14:paraId="370F728C">
      <w:pPr>
        <w:spacing w:line="420" w:lineRule="exact"/>
        <w:ind w:firstLine="482" w:firstLineChars="200"/>
        <w:jc w:val="left"/>
        <w:rPr>
          <w:rFonts w:ascii="仿宋" w:hAnsi="仿宋" w:eastAsia="仿宋"/>
          <w:bCs/>
          <w:sz w:val="24"/>
        </w:rPr>
      </w:pPr>
      <w:r>
        <w:rPr>
          <w:rFonts w:hint="eastAsia" w:ascii="仿宋" w:hAnsi="仿宋" w:eastAsia="仿宋"/>
          <w:b/>
          <w:sz w:val="24"/>
        </w:rPr>
        <w:t>一、招标项目名称：</w:t>
      </w:r>
      <w:r>
        <w:rPr>
          <w:rFonts w:hint="eastAsia" w:ascii="仿宋" w:hAnsi="仿宋" w:eastAsia="仿宋"/>
          <w:sz w:val="24"/>
          <w:u w:val="single"/>
        </w:rPr>
        <w:t>光伏组件采购项目</w:t>
      </w:r>
    </w:p>
    <w:p w14:paraId="66AA3195">
      <w:pPr>
        <w:spacing w:line="420" w:lineRule="exact"/>
        <w:ind w:firstLine="480" w:firstLineChars="200"/>
        <w:jc w:val="left"/>
        <w:rPr>
          <w:rFonts w:ascii="仿宋" w:hAnsi="仿宋" w:eastAsia="仿宋"/>
          <w:sz w:val="24"/>
        </w:rPr>
      </w:pPr>
      <w:r>
        <w:rPr>
          <w:rFonts w:hint="eastAsia" w:ascii="仿宋" w:hAnsi="仿宋" w:eastAsia="仿宋"/>
          <w:sz w:val="24"/>
        </w:rPr>
        <w:t xml:space="preserve">2024年8月12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hint="eastAsia" w:ascii="仿宋" w:hAnsi="仿宋" w:eastAsia="仿宋"/>
          <w:sz w:val="24"/>
          <w:u w:val="single"/>
        </w:rPr>
        <w:t xml:space="preserve"> 500元</w:t>
      </w:r>
      <w:r>
        <w:rPr>
          <w:rFonts w:hint="eastAsia" w:ascii="仿宋" w:hAnsi="仿宋" w:eastAsia="仿宋"/>
          <w:sz w:val="24"/>
        </w:rPr>
        <w:t>（该费用收取后概不退还）。</w:t>
      </w:r>
    </w:p>
    <w:p w14:paraId="2A3D2155">
      <w:pPr>
        <w:spacing w:line="420" w:lineRule="exact"/>
        <w:ind w:firstLine="480" w:firstLineChars="200"/>
        <w:jc w:val="left"/>
        <w:rPr>
          <w:rFonts w:ascii="仿宋" w:hAnsi="仿宋" w:eastAsia="仿宋"/>
          <w:sz w:val="24"/>
        </w:rPr>
      </w:pPr>
      <w:r>
        <w:rPr>
          <w:rFonts w:hint="eastAsia" w:ascii="仿宋" w:hAnsi="仿宋" w:eastAsia="仿宋"/>
          <w:sz w:val="24"/>
        </w:rPr>
        <w:t>递交标书费的账户信息:</w:t>
      </w:r>
    </w:p>
    <w:p w14:paraId="06348B8E">
      <w:pPr>
        <w:spacing w:line="420" w:lineRule="exact"/>
        <w:ind w:firstLine="480" w:firstLineChars="200"/>
        <w:jc w:val="left"/>
        <w:rPr>
          <w:rFonts w:ascii="仿宋" w:hAnsi="仿宋" w:eastAsia="仿宋"/>
          <w:sz w:val="24"/>
        </w:rPr>
      </w:pPr>
      <w:r>
        <w:rPr>
          <w:rFonts w:hint="eastAsia" w:ascii="仿宋" w:hAnsi="仿宋" w:eastAsia="仿宋"/>
          <w:sz w:val="24"/>
        </w:rPr>
        <w:t>支付宝账号：13995699032  户名：杜丹丹</w:t>
      </w:r>
    </w:p>
    <w:p w14:paraId="28DA799D">
      <w:pPr>
        <w:spacing w:line="420" w:lineRule="exact"/>
        <w:ind w:firstLine="482" w:firstLineChars="200"/>
        <w:jc w:val="left"/>
        <w:rPr>
          <w:rFonts w:ascii="仿宋" w:hAnsi="仿宋" w:eastAsia="仿宋"/>
          <w:b/>
          <w:sz w:val="24"/>
        </w:rPr>
      </w:pPr>
      <w:r>
        <w:rPr>
          <w:rFonts w:hint="eastAsia" w:ascii="仿宋" w:hAnsi="仿宋" w:eastAsia="仿宋"/>
          <w:b/>
          <w:sz w:val="24"/>
        </w:rPr>
        <w:t>（请备注清楚单位名称及所投项目名称）</w:t>
      </w:r>
    </w:p>
    <w:p w14:paraId="60784A42">
      <w:pPr>
        <w:spacing w:line="420" w:lineRule="exact"/>
        <w:ind w:firstLine="480" w:firstLineChars="200"/>
        <w:jc w:val="left"/>
        <w:rPr>
          <w:rFonts w:ascii="仿宋" w:hAnsi="仿宋" w:eastAsia="仿宋"/>
          <w:sz w:val="24"/>
        </w:rPr>
      </w:pPr>
      <w:r>
        <w:rPr>
          <w:rFonts w:hint="eastAsia" w:ascii="仿宋" w:hAnsi="仿宋" w:eastAsia="仿宋"/>
          <w:sz w:val="24"/>
        </w:rPr>
        <w:t>每个投标单位在递交投标书之前,需交纳投标保证金</w:t>
      </w:r>
      <w:r>
        <w:rPr>
          <w:rFonts w:hint="eastAsia" w:ascii="仿宋" w:hAnsi="仿宋" w:eastAsia="仿宋"/>
          <w:sz w:val="24"/>
          <w:u w:val="single"/>
        </w:rPr>
        <w:t xml:space="preserve"> 贰万 元</w:t>
      </w:r>
      <w:r>
        <w:rPr>
          <w:rFonts w:hint="eastAsia" w:ascii="仿宋" w:hAnsi="仿宋" w:eastAsia="仿宋"/>
          <w:sz w:val="24"/>
        </w:rPr>
        <w:t>，开标后未中标单位的保证金在十个工作日内不计息全额退还,中标单位的保证金则转为合同履约保证金。</w:t>
      </w:r>
    </w:p>
    <w:p w14:paraId="01C5B819">
      <w:pPr>
        <w:spacing w:line="420" w:lineRule="exact"/>
        <w:ind w:firstLine="480" w:firstLineChars="200"/>
        <w:jc w:val="left"/>
        <w:rPr>
          <w:rFonts w:ascii="仿宋" w:hAnsi="仿宋" w:eastAsia="仿宋"/>
          <w:sz w:val="24"/>
        </w:rPr>
      </w:pPr>
      <w:r>
        <w:rPr>
          <w:rFonts w:hint="eastAsia" w:ascii="仿宋" w:hAnsi="仿宋" w:eastAsia="仿宋"/>
          <w:sz w:val="24"/>
        </w:rPr>
        <w:t>递交投标保证金的账户信息：</w:t>
      </w:r>
    </w:p>
    <w:p w14:paraId="19343CB3">
      <w:pPr>
        <w:spacing w:line="420" w:lineRule="exact"/>
        <w:ind w:firstLine="480" w:firstLineChars="200"/>
        <w:jc w:val="left"/>
        <w:rPr>
          <w:rFonts w:ascii="仿宋" w:hAnsi="仿宋" w:eastAsia="仿宋"/>
          <w:sz w:val="24"/>
        </w:rPr>
      </w:pPr>
      <w:r>
        <w:rPr>
          <w:rFonts w:hint="eastAsia" w:ascii="仿宋" w:hAnsi="仿宋" w:eastAsia="仿宋"/>
          <w:sz w:val="24"/>
        </w:rPr>
        <w:t>户  名：武汉工商学院</w:t>
      </w:r>
    </w:p>
    <w:p w14:paraId="0409598D">
      <w:pPr>
        <w:spacing w:line="420" w:lineRule="exact"/>
        <w:ind w:firstLine="480" w:firstLineChars="200"/>
        <w:jc w:val="left"/>
        <w:rPr>
          <w:rFonts w:ascii="仿宋" w:hAnsi="仿宋" w:eastAsia="仿宋"/>
          <w:sz w:val="24"/>
        </w:rPr>
      </w:pPr>
      <w:r>
        <w:rPr>
          <w:rFonts w:hint="eastAsia" w:ascii="仿宋" w:hAnsi="仿宋" w:eastAsia="仿宋"/>
          <w:sz w:val="24"/>
        </w:rPr>
        <w:t>开户行及账号：建行武汉洪福支行42001237044050001270</w:t>
      </w:r>
    </w:p>
    <w:p w14:paraId="75BD3B61">
      <w:pPr>
        <w:spacing w:line="420" w:lineRule="exact"/>
        <w:ind w:firstLine="482" w:firstLineChars="200"/>
        <w:jc w:val="left"/>
        <w:rPr>
          <w:rFonts w:ascii="仿宋" w:hAnsi="仿宋" w:eastAsia="仿宋"/>
          <w:b/>
          <w:sz w:val="24"/>
        </w:rPr>
      </w:pPr>
      <w:r>
        <w:rPr>
          <w:rFonts w:hint="eastAsia" w:ascii="仿宋" w:hAnsi="仿宋" w:eastAsia="仿宋"/>
          <w:b/>
          <w:sz w:val="24"/>
        </w:rPr>
        <w:t>二、投标截止时间：</w:t>
      </w:r>
    </w:p>
    <w:p w14:paraId="779BEB2D">
      <w:pPr>
        <w:spacing w:line="420" w:lineRule="exact"/>
        <w:ind w:firstLine="480" w:firstLineChars="200"/>
        <w:jc w:val="left"/>
        <w:rPr>
          <w:rFonts w:ascii="仿宋" w:hAnsi="仿宋" w:eastAsia="仿宋"/>
          <w:sz w:val="24"/>
        </w:rPr>
      </w:pPr>
      <w:r>
        <w:rPr>
          <w:rFonts w:hint="eastAsia" w:ascii="仿宋" w:hAnsi="仿宋" w:eastAsia="仿宋"/>
          <w:sz w:val="24"/>
        </w:rPr>
        <w:t>投标单位于2024年  月  日，将投标文件交到武汉工商学院招投标办公室。如有延误，视为废标；中标单位应在我校规定的时间内来签订合同，逾期视中标单位放弃中标，我校有权扣留保证金。</w:t>
      </w:r>
    </w:p>
    <w:p w14:paraId="339A0FC4">
      <w:pPr>
        <w:spacing w:line="420" w:lineRule="exact"/>
        <w:ind w:firstLine="482" w:firstLineChars="200"/>
        <w:rPr>
          <w:rFonts w:ascii="仿宋" w:hAnsi="仿宋" w:eastAsia="仿宋"/>
          <w:sz w:val="24"/>
        </w:rPr>
      </w:pPr>
      <w:r>
        <w:rPr>
          <w:rFonts w:hint="eastAsia" w:ascii="仿宋" w:hAnsi="仿宋" w:eastAsia="仿宋"/>
          <w:b/>
          <w:bCs/>
          <w:sz w:val="24"/>
        </w:rPr>
        <w:t>付款方式：</w:t>
      </w:r>
      <w:r>
        <w:rPr>
          <w:rFonts w:hint="eastAsia" w:ascii="仿宋" w:hAnsi="仿宋" w:eastAsia="仿宋"/>
          <w:sz w:val="24"/>
        </w:rPr>
        <w:t>按批次付款.</w:t>
      </w:r>
    </w:p>
    <w:p w14:paraId="385B93C4">
      <w:pPr>
        <w:spacing w:line="420" w:lineRule="exact"/>
        <w:ind w:firstLine="482" w:firstLineChars="200"/>
        <w:rPr>
          <w:rFonts w:ascii="仿宋_GB2312" w:hAnsi="宋体" w:eastAsia="仿宋_GB2312"/>
          <w:sz w:val="28"/>
          <w:szCs w:val="28"/>
        </w:rPr>
      </w:pPr>
      <w:r>
        <w:rPr>
          <w:rFonts w:hint="eastAsia" w:ascii="仿宋" w:hAnsi="仿宋" w:eastAsia="仿宋"/>
          <w:b/>
          <w:sz w:val="24"/>
        </w:rPr>
        <w:t>工期：</w:t>
      </w:r>
      <w:r>
        <w:rPr>
          <w:rFonts w:hint="eastAsia" w:ascii="仿宋" w:hAnsi="仿宋" w:eastAsia="仿宋"/>
          <w:sz w:val="24"/>
        </w:rPr>
        <w:t>以招标方要求时间为准。</w:t>
      </w:r>
    </w:p>
    <w:p w14:paraId="2C409D92">
      <w:pPr>
        <w:spacing w:line="420" w:lineRule="exact"/>
        <w:ind w:firstLine="482" w:firstLineChars="200"/>
        <w:jc w:val="left"/>
        <w:rPr>
          <w:rFonts w:ascii="仿宋" w:hAnsi="仿宋" w:eastAsia="仿宋"/>
          <w:sz w:val="24"/>
        </w:rPr>
      </w:pPr>
      <w:r>
        <w:rPr>
          <w:rFonts w:hint="eastAsia" w:ascii="仿宋" w:hAnsi="仿宋" w:eastAsia="仿宋"/>
          <w:b/>
          <w:sz w:val="24"/>
        </w:rPr>
        <w:t>开标时间及地点：</w:t>
      </w:r>
      <w:r>
        <w:rPr>
          <w:rFonts w:hint="eastAsia" w:ascii="仿宋" w:hAnsi="仿宋" w:eastAsia="仿宋"/>
          <w:b/>
          <w:sz w:val="24"/>
          <w:lang w:val="en-US" w:eastAsia="zh-CN"/>
        </w:rPr>
        <w:t>2024年8月12日下午两点，</w:t>
      </w:r>
      <w:r>
        <w:rPr>
          <w:rFonts w:hint="eastAsia" w:ascii="仿宋" w:hAnsi="仿宋" w:eastAsia="仿宋"/>
          <w:b/>
          <w:sz w:val="24"/>
        </w:rPr>
        <w:t>武汉工商学院南大门三楼</w:t>
      </w:r>
      <w:r>
        <w:rPr>
          <w:rFonts w:hint="eastAsia" w:ascii="仿宋" w:hAnsi="仿宋" w:eastAsia="仿宋"/>
          <w:sz w:val="24"/>
        </w:rPr>
        <w:t>。</w:t>
      </w:r>
    </w:p>
    <w:p w14:paraId="45E9BBF0">
      <w:pPr>
        <w:spacing w:line="420" w:lineRule="exact"/>
        <w:ind w:firstLine="482" w:firstLineChars="200"/>
        <w:jc w:val="left"/>
        <w:rPr>
          <w:rFonts w:ascii="仿宋" w:hAnsi="仿宋" w:eastAsia="仿宋"/>
          <w:sz w:val="24"/>
        </w:rPr>
      </w:pPr>
      <w:r>
        <w:rPr>
          <w:rFonts w:hint="eastAsia" w:ascii="仿宋" w:hAnsi="仿宋" w:eastAsia="仿宋"/>
          <w:b/>
          <w:sz w:val="24"/>
        </w:rPr>
        <w:t>招标单位：</w:t>
      </w:r>
      <w:r>
        <w:rPr>
          <w:rFonts w:hint="eastAsia" w:ascii="仿宋" w:hAnsi="仿宋" w:eastAsia="仿宋"/>
          <w:sz w:val="24"/>
        </w:rPr>
        <w:t>武汉工商学院</w:t>
      </w:r>
    </w:p>
    <w:p w14:paraId="32DBAE1F">
      <w:pPr>
        <w:spacing w:line="420" w:lineRule="exact"/>
        <w:ind w:firstLine="482" w:firstLineChars="200"/>
        <w:jc w:val="left"/>
        <w:rPr>
          <w:rFonts w:ascii="仿宋" w:hAnsi="仿宋" w:eastAsia="仿宋"/>
          <w:sz w:val="24"/>
        </w:rPr>
      </w:pPr>
      <w:r>
        <w:rPr>
          <w:rFonts w:hint="eastAsia" w:ascii="仿宋" w:hAnsi="仿宋" w:eastAsia="仿宋"/>
          <w:b/>
          <w:sz w:val="24"/>
        </w:rPr>
        <w:t>执行单位：</w:t>
      </w:r>
      <w:r>
        <w:rPr>
          <w:rFonts w:hint="eastAsia" w:ascii="仿宋" w:hAnsi="仿宋" w:eastAsia="仿宋"/>
          <w:sz w:val="24"/>
        </w:rPr>
        <w:t>武汉工商学院招投标办公室</w:t>
      </w:r>
    </w:p>
    <w:p w14:paraId="30B39D20">
      <w:pPr>
        <w:spacing w:line="420" w:lineRule="exact"/>
        <w:ind w:firstLine="482" w:firstLineChars="200"/>
        <w:jc w:val="left"/>
        <w:rPr>
          <w:rFonts w:ascii="仿宋" w:hAnsi="仿宋" w:eastAsia="仿宋"/>
          <w:sz w:val="24"/>
        </w:rPr>
      </w:pPr>
      <w:r>
        <w:rPr>
          <w:rFonts w:hint="eastAsia" w:ascii="仿宋" w:hAnsi="仿宋" w:eastAsia="仿宋"/>
          <w:b/>
          <w:sz w:val="24"/>
        </w:rPr>
        <w:t>地  址：</w:t>
      </w:r>
      <w:r>
        <w:rPr>
          <w:rFonts w:hint="eastAsia" w:ascii="仿宋" w:hAnsi="仿宋" w:eastAsia="仿宋"/>
          <w:sz w:val="24"/>
        </w:rPr>
        <w:t>武汉市洪山区黄家湖西路3号</w:t>
      </w:r>
    </w:p>
    <w:p w14:paraId="759FA180">
      <w:pPr>
        <w:spacing w:line="420" w:lineRule="exact"/>
        <w:ind w:firstLine="482" w:firstLineChars="200"/>
        <w:jc w:val="left"/>
        <w:rPr>
          <w:rFonts w:ascii="仿宋" w:hAnsi="仿宋" w:eastAsia="仿宋"/>
          <w:b/>
          <w:sz w:val="28"/>
          <w:szCs w:val="28"/>
        </w:rPr>
      </w:pPr>
      <w:r>
        <w:rPr>
          <w:rFonts w:hint="eastAsia" w:ascii="仿宋" w:hAnsi="仿宋" w:eastAsia="仿宋"/>
          <w:b/>
          <w:sz w:val="24"/>
        </w:rPr>
        <w:t>联 系 人：</w:t>
      </w:r>
      <w:r>
        <w:rPr>
          <w:rFonts w:hint="eastAsia" w:ascii="仿宋" w:hAnsi="仿宋" w:eastAsia="仿宋"/>
          <w:sz w:val="24"/>
        </w:rPr>
        <w:t>商务部分：胡老师　027-88147040/15871758771</w:t>
      </w:r>
    </w:p>
    <w:p w14:paraId="08039348">
      <w:pPr>
        <w:spacing w:line="420" w:lineRule="exact"/>
        <w:rPr>
          <w:rFonts w:ascii="仿宋" w:hAnsi="仿宋" w:eastAsia="仿宋"/>
          <w:sz w:val="24"/>
        </w:rPr>
      </w:pPr>
      <w:r>
        <w:rPr>
          <w:rFonts w:hint="eastAsia" w:ascii="仿宋" w:hAnsi="仿宋" w:eastAsia="仿宋"/>
          <w:b/>
          <w:sz w:val="28"/>
          <w:szCs w:val="28"/>
        </w:rPr>
        <w:t xml:space="preserve">            </w:t>
      </w:r>
      <w:r>
        <w:rPr>
          <w:rFonts w:hint="eastAsia" w:ascii="仿宋" w:hAnsi="仿宋" w:eastAsia="仿宋"/>
          <w:sz w:val="24"/>
        </w:rPr>
        <w:t xml:space="preserve">技术部分：高老师  </w:t>
      </w:r>
      <w:r>
        <w:rPr>
          <w:rFonts w:ascii="仿宋" w:hAnsi="仿宋" w:eastAsia="仿宋"/>
          <w:sz w:val="24"/>
        </w:rPr>
        <w:t>18186593793</w:t>
      </w:r>
    </w:p>
    <w:p w14:paraId="0C35D44D">
      <w:pPr>
        <w:spacing w:line="440" w:lineRule="exact"/>
        <w:jc w:val="center"/>
        <w:rPr>
          <w:rFonts w:ascii="仿宋" w:hAnsi="仿宋" w:eastAsia="仿宋"/>
          <w:b/>
          <w:sz w:val="32"/>
          <w:szCs w:val="32"/>
        </w:rPr>
      </w:pPr>
    </w:p>
    <w:p w14:paraId="081E48B8">
      <w:pPr>
        <w:spacing w:line="440" w:lineRule="exact"/>
        <w:jc w:val="center"/>
        <w:rPr>
          <w:rFonts w:ascii="仿宋" w:hAnsi="仿宋" w:eastAsia="仿宋"/>
          <w:b/>
          <w:sz w:val="32"/>
          <w:szCs w:val="32"/>
        </w:rPr>
      </w:pPr>
    </w:p>
    <w:p w14:paraId="6040A861">
      <w:pPr>
        <w:spacing w:line="440" w:lineRule="exact"/>
        <w:jc w:val="center"/>
        <w:rPr>
          <w:rFonts w:ascii="仿宋" w:hAnsi="仿宋" w:eastAsia="仿宋"/>
          <w:b/>
          <w:sz w:val="32"/>
          <w:szCs w:val="32"/>
        </w:rPr>
      </w:pPr>
    </w:p>
    <w:p w14:paraId="0CD87DE8">
      <w:pPr>
        <w:spacing w:line="440" w:lineRule="exact"/>
        <w:jc w:val="center"/>
        <w:rPr>
          <w:rFonts w:ascii="仿宋" w:hAnsi="仿宋" w:eastAsia="仿宋"/>
          <w:b/>
          <w:sz w:val="32"/>
          <w:szCs w:val="32"/>
        </w:rPr>
      </w:pPr>
      <w:r>
        <w:rPr>
          <w:rFonts w:hint="eastAsia" w:ascii="仿宋" w:hAnsi="仿宋" w:eastAsia="仿宋"/>
          <w:b/>
          <w:sz w:val="32"/>
          <w:szCs w:val="32"/>
        </w:rPr>
        <w:t>第二部分   投标须知</w:t>
      </w:r>
      <w:bookmarkStart w:id="0" w:name="_Toc311463004"/>
      <w:bookmarkStart w:id="1" w:name="_Toc355795126"/>
      <w:bookmarkStart w:id="2" w:name="_Toc516597096"/>
      <w:bookmarkStart w:id="3" w:name="_Toc310528355"/>
    </w:p>
    <w:bookmarkEnd w:id="0"/>
    <w:bookmarkEnd w:id="1"/>
    <w:bookmarkEnd w:id="2"/>
    <w:bookmarkEnd w:id="3"/>
    <w:p w14:paraId="6862F68F">
      <w:pPr>
        <w:spacing w:line="440" w:lineRule="exact"/>
        <w:ind w:firstLine="482" w:firstLineChars="200"/>
        <w:jc w:val="left"/>
        <w:rPr>
          <w:rFonts w:ascii="仿宋" w:hAnsi="仿宋" w:eastAsia="仿宋"/>
          <w:b/>
          <w:sz w:val="24"/>
        </w:rPr>
      </w:pPr>
      <w:r>
        <w:rPr>
          <w:rFonts w:hint="eastAsia" w:ascii="仿宋" w:hAnsi="仿宋" w:eastAsia="仿宋"/>
          <w:b/>
          <w:sz w:val="24"/>
        </w:rPr>
        <w:t>一、招标方式：邀请招标、议评开标。</w:t>
      </w:r>
    </w:p>
    <w:p w14:paraId="3799BE84">
      <w:pPr>
        <w:spacing w:line="440" w:lineRule="exact"/>
        <w:ind w:firstLine="482" w:firstLineChars="200"/>
        <w:jc w:val="left"/>
        <w:rPr>
          <w:rFonts w:ascii="仿宋" w:hAnsi="仿宋" w:eastAsia="仿宋"/>
          <w:b/>
          <w:sz w:val="24"/>
        </w:rPr>
      </w:pPr>
      <w:r>
        <w:rPr>
          <w:rFonts w:hint="eastAsia" w:ascii="仿宋" w:hAnsi="仿宋" w:eastAsia="仿宋"/>
          <w:b/>
          <w:sz w:val="24"/>
        </w:rPr>
        <w:t>二、投标者要求及相关说明：</w:t>
      </w:r>
    </w:p>
    <w:p w14:paraId="202E9D61">
      <w:pPr>
        <w:spacing w:line="500" w:lineRule="exact"/>
        <w:ind w:firstLine="480" w:firstLineChars="200"/>
        <w:rPr>
          <w:rFonts w:ascii="仿宋" w:hAnsi="仿宋" w:eastAsia="仿宋"/>
          <w:sz w:val="24"/>
        </w:rPr>
      </w:pPr>
      <w:r>
        <w:rPr>
          <w:rFonts w:hint="eastAsia" w:ascii="仿宋" w:hAnsi="仿宋" w:eastAsia="仿宋"/>
          <w:sz w:val="24"/>
        </w:rPr>
        <w:t>1、投标者具有独立法人资格，具有相应的经营资质和一定经营规模，具有良好的经营业绩，坚持诚信经营，有良好的服务保障。</w:t>
      </w:r>
    </w:p>
    <w:p w14:paraId="37585A65">
      <w:pPr>
        <w:spacing w:line="500" w:lineRule="exact"/>
        <w:ind w:firstLine="480" w:firstLineChars="200"/>
        <w:rPr>
          <w:rFonts w:ascii="仿宋" w:hAnsi="仿宋" w:eastAsia="仿宋"/>
          <w:sz w:val="24"/>
        </w:rPr>
      </w:pPr>
      <w:r>
        <w:rPr>
          <w:rFonts w:hint="eastAsia" w:ascii="仿宋" w:hAnsi="仿宋" w:eastAsia="仿宋"/>
          <w:sz w:val="24"/>
        </w:rPr>
        <w:t>2、投标价均按人民币报价，且为含制作、运输、安装、验收及税价。</w:t>
      </w:r>
    </w:p>
    <w:p w14:paraId="5390AB75">
      <w:pPr>
        <w:spacing w:line="440" w:lineRule="exact"/>
        <w:ind w:firstLine="482" w:firstLineChars="200"/>
        <w:jc w:val="left"/>
        <w:rPr>
          <w:rFonts w:ascii="仿宋" w:hAnsi="仿宋" w:eastAsia="仿宋"/>
          <w:b/>
          <w:sz w:val="24"/>
        </w:rPr>
      </w:pPr>
      <w:r>
        <w:rPr>
          <w:rFonts w:hint="eastAsia" w:ascii="仿宋" w:hAnsi="仿宋" w:eastAsia="仿宋"/>
          <w:b/>
          <w:sz w:val="24"/>
        </w:rPr>
        <w:t>三、投标费用：</w:t>
      </w:r>
      <w:r>
        <w:rPr>
          <w:rFonts w:hint="eastAsia" w:ascii="仿宋" w:hAnsi="仿宋" w:eastAsia="仿宋"/>
          <w:sz w:val="24"/>
        </w:rPr>
        <w:t>无论投标结果如何,投标者自行承担投标发生的所有费用。</w:t>
      </w:r>
    </w:p>
    <w:p w14:paraId="700E8E61">
      <w:pPr>
        <w:spacing w:line="440" w:lineRule="exact"/>
        <w:ind w:firstLine="482" w:firstLineChars="200"/>
        <w:jc w:val="left"/>
        <w:rPr>
          <w:rFonts w:ascii="仿宋" w:hAnsi="仿宋" w:eastAsia="仿宋"/>
          <w:b/>
          <w:sz w:val="24"/>
        </w:rPr>
      </w:pPr>
      <w:r>
        <w:rPr>
          <w:rFonts w:hint="eastAsia" w:ascii="仿宋" w:hAnsi="仿宋" w:eastAsia="仿宋"/>
          <w:b/>
          <w:sz w:val="24"/>
        </w:rPr>
        <w:t>四、投标书内容：</w:t>
      </w:r>
    </w:p>
    <w:p w14:paraId="79790822">
      <w:pPr>
        <w:spacing w:line="440" w:lineRule="exact"/>
        <w:ind w:firstLine="480" w:firstLineChars="200"/>
        <w:jc w:val="left"/>
        <w:rPr>
          <w:rFonts w:ascii="仿宋" w:hAnsi="仿宋" w:eastAsia="仿宋"/>
          <w:sz w:val="24"/>
        </w:rPr>
      </w:pPr>
      <w:r>
        <w:rPr>
          <w:rFonts w:hint="eastAsia" w:ascii="仿宋" w:hAnsi="仿宋" w:eastAsia="仿宋"/>
          <w:sz w:val="24"/>
        </w:rPr>
        <w:t>1、投标书正本一份，副本伍份。如副本内容与正本内容不符，则以正本为准（投标完后，标书概不退还）；</w:t>
      </w:r>
    </w:p>
    <w:p w14:paraId="333A0BF2">
      <w:pPr>
        <w:spacing w:line="440" w:lineRule="exact"/>
        <w:ind w:firstLine="480" w:firstLineChars="200"/>
        <w:jc w:val="left"/>
        <w:rPr>
          <w:rFonts w:ascii="仿宋" w:hAnsi="仿宋" w:eastAsia="仿宋"/>
          <w:sz w:val="24"/>
        </w:rPr>
      </w:pPr>
      <w:r>
        <w:rPr>
          <w:rFonts w:hint="eastAsia" w:ascii="仿宋" w:hAnsi="仿宋" w:eastAsia="仿宋"/>
          <w:sz w:val="24"/>
        </w:rPr>
        <w:t>2、产品详细报价，投标保证金缴纳凭证；</w:t>
      </w:r>
    </w:p>
    <w:p w14:paraId="54E905AD">
      <w:pPr>
        <w:spacing w:line="440" w:lineRule="exact"/>
        <w:ind w:firstLine="480" w:firstLineChars="200"/>
        <w:jc w:val="left"/>
        <w:rPr>
          <w:rFonts w:ascii="仿宋" w:hAnsi="仿宋" w:eastAsia="仿宋"/>
          <w:sz w:val="24"/>
        </w:rPr>
      </w:pPr>
      <w:r>
        <w:rPr>
          <w:rFonts w:hint="eastAsia" w:ascii="仿宋" w:hAnsi="仿宋" w:eastAsia="仿宋"/>
          <w:sz w:val="24"/>
        </w:rPr>
        <w:t>3、故障响应时间及服务承诺细则；</w:t>
      </w:r>
    </w:p>
    <w:p w14:paraId="0A8B919F">
      <w:pPr>
        <w:spacing w:line="440" w:lineRule="exact"/>
        <w:ind w:firstLine="480" w:firstLineChars="200"/>
        <w:jc w:val="left"/>
        <w:rPr>
          <w:rFonts w:ascii="仿宋" w:hAnsi="仿宋" w:eastAsia="仿宋"/>
          <w:sz w:val="24"/>
        </w:rPr>
      </w:pPr>
      <w:r>
        <w:rPr>
          <w:rFonts w:hint="eastAsia" w:ascii="仿宋" w:hAnsi="仿宋" w:eastAsia="仿宋"/>
          <w:sz w:val="24"/>
        </w:rPr>
        <w:t>4、投标公司简介、企业法人营业执照、法人代表人身份证复印件和委托代理人身份证复印件、法人授权委托书、税务登记证、主要业绩、针对此次项目的原厂授权证明等。</w:t>
      </w:r>
    </w:p>
    <w:p w14:paraId="275E3716">
      <w:pPr>
        <w:spacing w:line="440" w:lineRule="exact"/>
        <w:ind w:firstLine="480" w:firstLineChars="200"/>
        <w:jc w:val="left"/>
        <w:rPr>
          <w:rFonts w:ascii="仿宋" w:hAnsi="仿宋" w:eastAsia="仿宋"/>
          <w:sz w:val="24"/>
        </w:rPr>
      </w:pPr>
      <w:r>
        <w:rPr>
          <w:rFonts w:hint="eastAsia" w:ascii="仿宋" w:hAnsi="仿宋" w:eastAsia="仿宋"/>
          <w:sz w:val="24"/>
        </w:rPr>
        <w:t>5、投标公司须列举近三年来在相近高校的经营业绩，包含联系人及联系方式，供货日期，合同金额等，至少列举3例以上，用表格形式。（务必真实）</w:t>
      </w:r>
    </w:p>
    <w:p w14:paraId="647414EA">
      <w:pPr>
        <w:spacing w:line="440" w:lineRule="exact"/>
        <w:ind w:firstLine="480" w:firstLineChars="200"/>
        <w:jc w:val="left"/>
        <w:rPr>
          <w:rFonts w:ascii="仿宋" w:hAnsi="仿宋" w:eastAsia="仿宋"/>
          <w:sz w:val="24"/>
        </w:rPr>
      </w:pPr>
      <w:r>
        <w:rPr>
          <w:rFonts w:hint="eastAsia" w:ascii="仿宋" w:hAnsi="仿宋" w:eastAsia="仿宋"/>
          <w:sz w:val="24"/>
        </w:rPr>
        <w:t>6、请投标方严格按照我方拟定的标书文件的顺序报价，并注明商品规格，产地等。</w:t>
      </w:r>
    </w:p>
    <w:p w14:paraId="5453519D">
      <w:pPr>
        <w:spacing w:line="440" w:lineRule="exact"/>
        <w:ind w:firstLine="482" w:firstLineChars="200"/>
        <w:jc w:val="left"/>
        <w:rPr>
          <w:rFonts w:ascii="仿宋" w:hAnsi="仿宋" w:eastAsia="仿宋"/>
          <w:b/>
          <w:sz w:val="24"/>
        </w:rPr>
      </w:pPr>
      <w:r>
        <w:rPr>
          <w:rFonts w:hint="eastAsia" w:ascii="仿宋" w:hAnsi="仿宋" w:eastAsia="仿宋"/>
          <w:b/>
          <w:sz w:val="24"/>
        </w:rPr>
        <w:t>五、开标与评标：</w:t>
      </w:r>
    </w:p>
    <w:p w14:paraId="1B6ED080">
      <w:pPr>
        <w:spacing w:line="440" w:lineRule="exact"/>
        <w:ind w:firstLine="480" w:firstLineChars="200"/>
        <w:jc w:val="left"/>
        <w:rPr>
          <w:rFonts w:ascii="仿宋" w:hAnsi="仿宋" w:eastAsia="仿宋"/>
          <w:b/>
          <w:bCs w:val="0"/>
          <w:sz w:val="24"/>
        </w:rPr>
      </w:pPr>
      <w:r>
        <w:rPr>
          <w:rFonts w:hint="eastAsia" w:ascii="仿宋" w:hAnsi="仿宋" w:eastAsia="仿宋"/>
          <w:sz w:val="24"/>
        </w:rPr>
        <w:t>1、开标时间和地点：</w:t>
      </w:r>
      <w:r>
        <w:rPr>
          <w:rFonts w:hint="eastAsia" w:ascii="仿宋" w:hAnsi="仿宋" w:eastAsia="仿宋"/>
          <w:b/>
          <w:bCs w:val="0"/>
          <w:sz w:val="24"/>
          <w:lang w:val="en-US" w:eastAsia="zh-CN"/>
        </w:rPr>
        <w:t>2024年8月12日下午两点，</w:t>
      </w:r>
      <w:r>
        <w:rPr>
          <w:rFonts w:hint="eastAsia" w:ascii="仿宋" w:hAnsi="仿宋" w:eastAsia="仿宋"/>
          <w:b/>
          <w:bCs w:val="0"/>
          <w:sz w:val="24"/>
        </w:rPr>
        <w:t>武汉工商学院南大门三楼。</w:t>
      </w:r>
    </w:p>
    <w:p w14:paraId="05417786">
      <w:pPr>
        <w:spacing w:line="440" w:lineRule="exact"/>
        <w:ind w:firstLine="480" w:firstLineChars="200"/>
        <w:jc w:val="left"/>
        <w:rPr>
          <w:rFonts w:ascii="仿宋" w:hAnsi="仿宋" w:eastAsia="仿宋"/>
          <w:sz w:val="24"/>
        </w:rPr>
      </w:pPr>
      <w:r>
        <w:rPr>
          <w:rFonts w:hint="eastAsia" w:ascii="仿宋" w:hAnsi="仿宋" w:eastAsia="仿宋"/>
          <w:sz w:val="24"/>
        </w:rPr>
        <w:t>2、属于下列情况之一者视为废标：</w:t>
      </w:r>
    </w:p>
    <w:p w14:paraId="3B930BEC">
      <w:pPr>
        <w:spacing w:line="440" w:lineRule="exact"/>
        <w:ind w:firstLine="480" w:firstLineChars="200"/>
        <w:jc w:val="left"/>
        <w:rPr>
          <w:rFonts w:ascii="仿宋" w:hAnsi="仿宋" w:eastAsia="仿宋"/>
          <w:sz w:val="24"/>
        </w:rPr>
      </w:pPr>
      <w:r>
        <w:rPr>
          <w:rFonts w:hint="eastAsia" w:ascii="仿宋" w:hAnsi="仿宋" w:eastAsia="仿宋"/>
          <w:sz w:val="24"/>
        </w:rPr>
        <w:t>2.1投标文件送达招标单位的时间超过规定的投标截止时间。</w:t>
      </w:r>
    </w:p>
    <w:p w14:paraId="133D3813">
      <w:pPr>
        <w:spacing w:line="440" w:lineRule="exact"/>
        <w:ind w:firstLine="480" w:firstLineChars="200"/>
        <w:jc w:val="left"/>
        <w:rPr>
          <w:rFonts w:ascii="仿宋" w:hAnsi="仿宋" w:eastAsia="仿宋"/>
          <w:sz w:val="24"/>
        </w:rPr>
      </w:pPr>
      <w:r>
        <w:rPr>
          <w:rFonts w:hint="eastAsia" w:ascii="仿宋" w:hAnsi="仿宋" w:eastAsia="仿宋"/>
          <w:sz w:val="24"/>
        </w:rPr>
        <w:t>2.2投标文件未经法定代表人或委托代理人签字。</w:t>
      </w:r>
    </w:p>
    <w:p w14:paraId="2E9CF47D">
      <w:pPr>
        <w:spacing w:line="440" w:lineRule="exact"/>
        <w:ind w:firstLine="480" w:firstLineChars="200"/>
        <w:jc w:val="left"/>
        <w:rPr>
          <w:rFonts w:ascii="仿宋" w:hAnsi="仿宋" w:eastAsia="仿宋"/>
          <w:sz w:val="24"/>
        </w:rPr>
      </w:pPr>
      <w:r>
        <w:rPr>
          <w:rFonts w:hint="eastAsia" w:ascii="仿宋" w:hAnsi="仿宋" w:eastAsia="仿宋"/>
          <w:sz w:val="24"/>
        </w:rPr>
        <w:t>2.3开标后发现招标文件内容有虚假材料或信息。</w:t>
      </w:r>
    </w:p>
    <w:p w14:paraId="565C331B">
      <w:pPr>
        <w:spacing w:line="440" w:lineRule="exact"/>
        <w:ind w:firstLine="480" w:firstLineChars="200"/>
        <w:jc w:val="left"/>
        <w:rPr>
          <w:rFonts w:ascii="仿宋" w:hAnsi="仿宋" w:eastAsia="仿宋"/>
          <w:sz w:val="24"/>
        </w:rPr>
      </w:pPr>
      <w:r>
        <w:rPr>
          <w:rFonts w:hint="eastAsia" w:ascii="仿宋" w:hAnsi="仿宋" w:eastAsia="仿宋"/>
          <w:sz w:val="24"/>
        </w:rPr>
        <w:t>3、在开标之前，不允许投标方人员与评标成员接触，如果投标方试图在投标书审查、澄清、比较及签合同时向投标方人员施加不良影响，其投标将被视为无效投标或取消投标资格。</w:t>
      </w:r>
    </w:p>
    <w:p w14:paraId="2A216887">
      <w:pPr>
        <w:spacing w:line="440" w:lineRule="exact"/>
        <w:ind w:firstLine="480" w:firstLineChars="200"/>
        <w:jc w:val="left"/>
        <w:rPr>
          <w:rFonts w:ascii="仿宋" w:hAnsi="仿宋" w:eastAsia="仿宋"/>
          <w:sz w:val="24"/>
        </w:rPr>
      </w:pPr>
      <w:r>
        <w:rPr>
          <w:rFonts w:hint="eastAsia" w:ascii="仿宋" w:hAnsi="仿宋" w:eastAsia="仿宋"/>
          <w:sz w:val="24"/>
        </w:rPr>
        <w:t>4、本次招投标采取评标员集中议标方式，对未中标的单位我方不负责解释。</w:t>
      </w:r>
    </w:p>
    <w:p w14:paraId="5EB3D517">
      <w:pPr>
        <w:spacing w:line="440" w:lineRule="exact"/>
        <w:ind w:firstLine="480" w:firstLineChars="200"/>
        <w:jc w:val="left"/>
        <w:rPr>
          <w:rFonts w:ascii="仿宋" w:hAnsi="仿宋" w:eastAsia="仿宋"/>
          <w:sz w:val="24"/>
        </w:rPr>
      </w:pPr>
      <w:r>
        <w:rPr>
          <w:rFonts w:hint="eastAsia" w:ascii="仿宋" w:hAnsi="仿宋" w:eastAsia="仿宋"/>
          <w:sz w:val="24"/>
        </w:rPr>
        <w:t>5、投标单位不得相互串通损害招标单位的利益，一旦发现各投标单位之间串通作弊、哄抬标价，招标单位将取消所有参与串通的投标单位的投标资格并没收投标保证金。</w:t>
      </w:r>
    </w:p>
    <w:p w14:paraId="3402A939">
      <w:pPr>
        <w:spacing w:line="440" w:lineRule="exact"/>
        <w:ind w:firstLine="482" w:firstLineChars="200"/>
        <w:jc w:val="left"/>
        <w:rPr>
          <w:rFonts w:ascii="仿宋" w:hAnsi="仿宋" w:eastAsia="仿宋"/>
          <w:b/>
          <w:sz w:val="24"/>
        </w:rPr>
      </w:pPr>
      <w:r>
        <w:rPr>
          <w:rFonts w:hint="eastAsia" w:ascii="仿宋" w:hAnsi="仿宋" w:eastAsia="仿宋"/>
          <w:b/>
          <w:sz w:val="24"/>
        </w:rPr>
        <w:t>六、中标与签订合同</w:t>
      </w:r>
    </w:p>
    <w:p w14:paraId="6522CFB0">
      <w:pPr>
        <w:spacing w:line="440" w:lineRule="exact"/>
        <w:ind w:firstLine="480" w:firstLineChars="200"/>
        <w:jc w:val="left"/>
        <w:rPr>
          <w:rFonts w:ascii="仿宋" w:hAnsi="仿宋" w:eastAsia="仿宋"/>
          <w:sz w:val="24"/>
        </w:rPr>
      </w:pPr>
      <w:r>
        <w:rPr>
          <w:rFonts w:hint="eastAsia" w:ascii="仿宋" w:hAnsi="仿宋" w:eastAsia="仿宋"/>
          <w:sz w:val="24"/>
        </w:rPr>
        <w:t>1、自开标之日起7日内，招标单位向符合条件的单位进行考察，最后商议定标。</w:t>
      </w:r>
    </w:p>
    <w:p w14:paraId="038686EE">
      <w:pPr>
        <w:spacing w:line="440" w:lineRule="exact"/>
        <w:ind w:firstLine="480" w:firstLineChars="200"/>
        <w:jc w:val="left"/>
        <w:rPr>
          <w:rFonts w:ascii="仿宋" w:hAnsi="仿宋" w:eastAsia="仿宋"/>
          <w:sz w:val="24"/>
        </w:rPr>
      </w:pPr>
      <w:r>
        <w:rPr>
          <w:rFonts w:hint="eastAsia" w:ascii="仿宋" w:hAnsi="仿宋" w:eastAsia="仿宋"/>
          <w:sz w:val="24"/>
        </w:rPr>
        <w:t>2、中标单位如果未按招标单位规定的日期签订合同，或故意拖延签订合同，则招标单位可以扣除其投标保证金并取消其中标资格，另选中标单位。</w:t>
      </w:r>
    </w:p>
    <w:p w14:paraId="5AF312D4">
      <w:pPr>
        <w:spacing w:line="440" w:lineRule="exact"/>
        <w:ind w:firstLine="480" w:firstLineChars="200"/>
        <w:jc w:val="left"/>
        <w:rPr>
          <w:rFonts w:ascii="仿宋" w:hAnsi="仿宋" w:eastAsia="仿宋"/>
          <w:sz w:val="24"/>
        </w:rPr>
      </w:pPr>
      <w:r>
        <w:rPr>
          <w:rFonts w:hint="eastAsia" w:ascii="仿宋" w:hAnsi="仿宋" w:eastAsia="仿宋"/>
          <w:sz w:val="24"/>
        </w:rPr>
        <w:t>3、中标单位的投标保证金转为合同履约金。</w:t>
      </w:r>
    </w:p>
    <w:p w14:paraId="3A263BF6">
      <w:pPr>
        <w:spacing w:line="440" w:lineRule="exact"/>
        <w:ind w:firstLine="480" w:firstLineChars="200"/>
        <w:jc w:val="left"/>
        <w:rPr>
          <w:rFonts w:ascii="仿宋" w:hAnsi="仿宋" w:eastAsia="仿宋"/>
          <w:sz w:val="24"/>
        </w:rPr>
      </w:pPr>
      <w:r>
        <w:rPr>
          <w:rFonts w:hint="eastAsia" w:ascii="仿宋" w:hAnsi="仿宋" w:eastAsia="仿宋"/>
          <w:sz w:val="24"/>
        </w:rPr>
        <w:t>4、本招标文件未尽事宜，以合同为准。</w:t>
      </w:r>
    </w:p>
    <w:p w14:paraId="67D72A40">
      <w:pPr>
        <w:spacing w:line="440" w:lineRule="exact"/>
        <w:ind w:firstLine="482" w:firstLineChars="200"/>
        <w:jc w:val="left"/>
        <w:rPr>
          <w:rFonts w:ascii="仿宋" w:hAnsi="仿宋" w:eastAsia="仿宋"/>
          <w:b/>
          <w:sz w:val="24"/>
        </w:rPr>
      </w:pPr>
      <w:r>
        <w:rPr>
          <w:rFonts w:hint="eastAsia" w:ascii="仿宋" w:hAnsi="仿宋" w:eastAsia="仿宋"/>
          <w:b/>
          <w:sz w:val="24"/>
        </w:rPr>
        <w:t>七、投标单位如有任何疑问，可以向我方招标负责人进行咨询。</w:t>
      </w:r>
    </w:p>
    <w:p w14:paraId="447CC9F1">
      <w:pPr>
        <w:spacing w:line="440" w:lineRule="exact"/>
        <w:ind w:firstLine="482" w:firstLineChars="200"/>
        <w:jc w:val="left"/>
        <w:rPr>
          <w:rFonts w:ascii="仿宋" w:hAnsi="仿宋" w:eastAsia="仿宋"/>
          <w:b/>
          <w:sz w:val="24"/>
        </w:rPr>
      </w:pPr>
      <w:r>
        <w:rPr>
          <w:rFonts w:hint="eastAsia" w:ascii="仿宋" w:hAnsi="仿宋" w:eastAsia="仿宋"/>
          <w:b/>
          <w:sz w:val="24"/>
        </w:rPr>
        <w:t>八、武汉工商学院招投标办公室保留此招标文件的解释权。</w:t>
      </w:r>
    </w:p>
    <w:p w14:paraId="6D0D3C71">
      <w:pPr>
        <w:spacing w:line="440" w:lineRule="exact"/>
        <w:ind w:firstLine="482" w:firstLineChars="200"/>
        <w:jc w:val="left"/>
      </w:pPr>
      <w:r>
        <w:rPr>
          <w:rFonts w:hint="eastAsia" w:ascii="仿宋" w:hAnsi="仿宋" w:eastAsia="仿宋"/>
          <w:b/>
          <w:sz w:val="24"/>
        </w:rPr>
        <w:t>九、清单见附录1.</w:t>
      </w:r>
    </w:p>
    <w:p w14:paraId="1F024D96">
      <w:pPr>
        <w:tabs>
          <w:tab w:val="left" w:pos="508"/>
        </w:tabs>
        <w:spacing w:line="440" w:lineRule="exact"/>
        <w:rPr>
          <w:rFonts w:ascii="仿宋" w:hAnsi="仿宋" w:eastAsia="仿宋"/>
          <w:b/>
          <w:sz w:val="32"/>
          <w:szCs w:val="32"/>
        </w:rPr>
      </w:pPr>
    </w:p>
    <w:p w14:paraId="366740E5">
      <w:pPr>
        <w:spacing w:line="440" w:lineRule="exact"/>
        <w:jc w:val="center"/>
        <w:rPr>
          <w:rFonts w:ascii="仿宋" w:hAnsi="仿宋" w:eastAsia="仿宋"/>
          <w:b/>
          <w:sz w:val="32"/>
          <w:szCs w:val="32"/>
        </w:rPr>
      </w:pPr>
    </w:p>
    <w:p w14:paraId="32317406">
      <w:pPr>
        <w:spacing w:line="440" w:lineRule="exact"/>
        <w:jc w:val="center"/>
        <w:rPr>
          <w:rFonts w:ascii="仿宋" w:hAnsi="仿宋" w:eastAsia="仿宋"/>
          <w:b/>
          <w:sz w:val="32"/>
          <w:szCs w:val="32"/>
        </w:rPr>
      </w:pPr>
    </w:p>
    <w:p w14:paraId="2E3CD40F">
      <w:pPr>
        <w:spacing w:line="440" w:lineRule="exact"/>
        <w:jc w:val="center"/>
        <w:rPr>
          <w:rFonts w:ascii="仿宋" w:hAnsi="仿宋" w:eastAsia="仿宋"/>
          <w:b/>
          <w:sz w:val="32"/>
          <w:szCs w:val="32"/>
        </w:rPr>
      </w:pPr>
    </w:p>
    <w:p w14:paraId="6EA02108">
      <w:pPr>
        <w:spacing w:line="440" w:lineRule="exact"/>
        <w:jc w:val="center"/>
        <w:rPr>
          <w:rFonts w:ascii="仿宋" w:hAnsi="仿宋" w:eastAsia="仿宋"/>
          <w:b/>
          <w:sz w:val="32"/>
          <w:szCs w:val="32"/>
        </w:rPr>
      </w:pPr>
    </w:p>
    <w:p w14:paraId="10202B17">
      <w:pPr>
        <w:spacing w:line="440" w:lineRule="exact"/>
        <w:jc w:val="center"/>
        <w:rPr>
          <w:rFonts w:ascii="仿宋" w:hAnsi="仿宋" w:eastAsia="仿宋"/>
          <w:b/>
          <w:sz w:val="32"/>
          <w:szCs w:val="32"/>
        </w:rPr>
      </w:pPr>
    </w:p>
    <w:p w14:paraId="3D21DC82">
      <w:pPr>
        <w:spacing w:line="440" w:lineRule="exact"/>
        <w:jc w:val="center"/>
        <w:rPr>
          <w:rFonts w:ascii="仿宋" w:hAnsi="仿宋" w:eastAsia="仿宋"/>
          <w:b/>
          <w:sz w:val="32"/>
          <w:szCs w:val="32"/>
        </w:rPr>
      </w:pPr>
    </w:p>
    <w:p w14:paraId="5715482F">
      <w:pPr>
        <w:spacing w:line="440" w:lineRule="exact"/>
        <w:jc w:val="center"/>
        <w:rPr>
          <w:rFonts w:ascii="仿宋" w:hAnsi="仿宋" w:eastAsia="仿宋"/>
          <w:b/>
          <w:sz w:val="32"/>
          <w:szCs w:val="32"/>
        </w:rPr>
      </w:pPr>
    </w:p>
    <w:p w14:paraId="667F0E8F">
      <w:pPr>
        <w:spacing w:line="440" w:lineRule="exact"/>
        <w:jc w:val="center"/>
        <w:rPr>
          <w:rFonts w:ascii="仿宋" w:hAnsi="仿宋" w:eastAsia="仿宋"/>
          <w:b/>
          <w:sz w:val="32"/>
          <w:szCs w:val="32"/>
        </w:rPr>
      </w:pPr>
    </w:p>
    <w:p w14:paraId="335E7BD6">
      <w:pPr>
        <w:spacing w:line="440" w:lineRule="exact"/>
        <w:jc w:val="center"/>
        <w:rPr>
          <w:rFonts w:ascii="仿宋" w:hAnsi="仿宋" w:eastAsia="仿宋"/>
          <w:b/>
          <w:sz w:val="32"/>
          <w:szCs w:val="32"/>
        </w:rPr>
      </w:pPr>
    </w:p>
    <w:p w14:paraId="4AC18C32">
      <w:pPr>
        <w:spacing w:line="440" w:lineRule="exact"/>
        <w:jc w:val="center"/>
        <w:rPr>
          <w:rFonts w:ascii="仿宋" w:hAnsi="仿宋" w:eastAsia="仿宋"/>
          <w:b/>
          <w:sz w:val="32"/>
          <w:szCs w:val="32"/>
        </w:rPr>
      </w:pPr>
    </w:p>
    <w:p w14:paraId="7E2C30A1">
      <w:pPr>
        <w:spacing w:line="440" w:lineRule="exact"/>
        <w:jc w:val="center"/>
        <w:rPr>
          <w:rFonts w:ascii="仿宋" w:hAnsi="仿宋" w:eastAsia="仿宋"/>
          <w:b/>
          <w:sz w:val="32"/>
          <w:szCs w:val="32"/>
        </w:rPr>
      </w:pPr>
    </w:p>
    <w:p w14:paraId="005281DC">
      <w:pPr>
        <w:spacing w:line="440" w:lineRule="exact"/>
        <w:jc w:val="center"/>
        <w:rPr>
          <w:rFonts w:ascii="仿宋" w:hAnsi="仿宋" w:eastAsia="仿宋"/>
          <w:b/>
          <w:sz w:val="32"/>
          <w:szCs w:val="32"/>
        </w:rPr>
      </w:pPr>
    </w:p>
    <w:p w14:paraId="784C81A7">
      <w:pPr>
        <w:spacing w:line="440" w:lineRule="exact"/>
        <w:jc w:val="center"/>
        <w:rPr>
          <w:rFonts w:ascii="仿宋" w:hAnsi="仿宋" w:eastAsia="仿宋"/>
          <w:b/>
          <w:sz w:val="32"/>
          <w:szCs w:val="32"/>
        </w:rPr>
      </w:pPr>
    </w:p>
    <w:p w14:paraId="2A16CE5E">
      <w:pPr>
        <w:spacing w:line="440" w:lineRule="exact"/>
        <w:jc w:val="center"/>
        <w:rPr>
          <w:rFonts w:ascii="仿宋" w:hAnsi="仿宋" w:eastAsia="仿宋"/>
          <w:b/>
          <w:sz w:val="32"/>
          <w:szCs w:val="32"/>
        </w:rPr>
      </w:pPr>
    </w:p>
    <w:p w14:paraId="47F7C730">
      <w:pPr>
        <w:spacing w:line="440" w:lineRule="exact"/>
        <w:jc w:val="center"/>
        <w:rPr>
          <w:rFonts w:ascii="仿宋" w:hAnsi="仿宋" w:eastAsia="仿宋"/>
          <w:b/>
          <w:sz w:val="32"/>
          <w:szCs w:val="32"/>
        </w:rPr>
      </w:pPr>
    </w:p>
    <w:p w14:paraId="07A14A84">
      <w:pPr>
        <w:spacing w:line="440" w:lineRule="exact"/>
        <w:jc w:val="center"/>
        <w:rPr>
          <w:rFonts w:ascii="仿宋" w:hAnsi="仿宋" w:eastAsia="仿宋"/>
          <w:b/>
          <w:sz w:val="32"/>
          <w:szCs w:val="32"/>
        </w:rPr>
      </w:pPr>
    </w:p>
    <w:p w14:paraId="51B467C5">
      <w:pPr>
        <w:spacing w:line="440" w:lineRule="exact"/>
        <w:jc w:val="center"/>
        <w:rPr>
          <w:rFonts w:ascii="仿宋" w:hAnsi="仿宋" w:eastAsia="仿宋"/>
          <w:b/>
          <w:sz w:val="32"/>
          <w:szCs w:val="32"/>
        </w:rPr>
      </w:pPr>
    </w:p>
    <w:p w14:paraId="10FDC4CA">
      <w:pPr>
        <w:spacing w:line="440" w:lineRule="exact"/>
        <w:jc w:val="center"/>
        <w:rPr>
          <w:rFonts w:ascii="仿宋" w:hAnsi="仿宋" w:eastAsia="仿宋"/>
          <w:b/>
          <w:sz w:val="32"/>
          <w:szCs w:val="32"/>
        </w:rPr>
      </w:pPr>
    </w:p>
    <w:p w14:paraId="72733326">
      <w:pPr>
        <w:spacing w:line="440" w:lineRule="exact"/>
        <w:jc w:val="both"/>
        <w:rPr>
          <w:rFonts w:ascii="仿宋" w:hAnsi="仿宋" w:eastAsia="仿宋"/>
          <w:b/>
          <w:sz w:val="32"/>
          <w:szCs w:val="32"/>
        </w:rPr>
      </w:pPr>
    </w:p>
    <w:p w14:paraId="11DEB9E4">
      <w:pPr>
        <w:spacing w:line="440" w:lineRule="exact"/>
        <w:jc w:val="center"/>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bookmarkStart w:id="4" w:name="_GoBack"/>
      <w:bookmarkEnd w:id="4"/>
    </w:p>
    <w:p w14:paraId="2D9FF093">
      <w:pPr>
        <w:spacing w:line="440" w:lineRule="exact"/>
        <w:jc w:val="center"/>
        <w:rPr>
          <w:rFonts w:ascii="仿宋" w:hAnsi="仿宋" w:eastAsia="仿宋"/>
          <w:b/>
          <w:sz w:val="32"/>
          <w:szCs w:val="32"/>
        </w:rPr>
      </w:pPr>
      <w:r>
        <w:rPr>
          <w:rFonts w:hint="eastAsia" w:ascii="仿宋" w:hAnsi="仿宋" w:eastAsia="仿宋"/>
          <w:b/>
          <w:sz w:val="32"/>
          <w:szCs w:val="32"/>
        </w:rPr>
        <w:t>第三部分 技术要求</w:t>
      </w:r>
    </w:p>
    <w:tbl>
      <w:tblPr>
        <w:tblStyle w:val="9"/>
        <w:tblW w:w="4013" w:type="pct"/>
        <w:jc w:val="center"/>
        <w:tblLayout w:type="autofit"/>
        <w:tblCellMar>
          <w:top w:w="0" w:type="dxa"/>
          <w:left w:w="108" w:type="dxa"/>
          <w:bottom w:w="0" w:type="dxa"/>
          <w:right w:w="108" w:type="dxa"/>
        </w:tblCellMar>
      </w:tblPr>
      <w:tblGrid>
        <w:gridCol w:w="618"/>
        <w:gridCol w:w="1016"/>
        <w:gridCol w:w="417"/>
        <w:gridCol w:w="916"/>
        <w:gridCol w:w="7671"/>
        <w:gridCol w:w="738"/>
      </w:tblGrid>
      <w:tr w14:paraId="6254051E">
        <w:tblPrEx>
          <w:tblCellMar>
            <w:top w:w="0" w:type="dxa"/>
            <w:left w:w="108" w:type="dxa"/>
            <w:bottom w:w="0" w:type="dxa"/>
            <w:right w:w="108" w:type="dxa"/>
          </w:tblCellMar>
        </w:tblPrEx>
        <w:trPr>
          <w:trHeight w:val="492" w:hRule="atLeast"/>
          <w:jc w:val="center"/>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0CAB">
            <w:pPr>
              <w:widowControl/>
              <w:jc w:val="center"/>
              <w:textAlignment w:val="center"/>
              <w:rPr>
                <w:rFonts w:ascii="宋体" w:hAnsi="宋体" w:eastAsia="宋体" w:cs="宋体"/>
                <w:b/>
                <w:bCs/>
                <w:kern w:val="0"/>
                <w:sz w:val="20"/>
                <w:szCs w:val="20"/>
                <w:lang w:bidi="ar"/>
              </w:rPr>
            </w:pPr>
            <w:r>
              <w:rPr>
                <w:rFonts w:hint="eastAsia" w:ascii="宋体" w:hAnsi="宋体" w:eastAsia="宋体" w:cs="宋体"/>
                <w:b/>
                <w:bCs/>
                <w:kern w:val="0"/>
                <w:sz w:val="20"/>
                <w:szCs w:val="20"/>
                <w:lang w:bidi="ar"/>
              </w:rPr>
              <w:t>序号</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BF116">
            <w:pPr>
              <w:widowControl/>
              <w:jc w:val="center"/>
              <w:textAlignment w:val="center"/>
              <w:rPr>
                <w:rFonts w:ascii="宋体" w:hAnsi="宋体" w:eastAsia="宋体" w:cs="宋体"/>
                <w:b/>
                <w:bCs/>
                <w:kern w:val="0"/>
                <w:sz w:val="20"/>
                <w:szCs w:val="20"/>
                <w:lang w:bidi="ar"/>
              </w:rPr>
            </w:pPr>
            <w:r>
              <w:rPr>
                <w:rFonts w:hint="eastAsia" w:ascii="宋体" w:hAnsi="宋体" w:eastAsia="宋体" w:cs="宋体"/>
                <w:b/>
                <w:bCs/>
                <w:kern w:val="0"/>
                <w:sz w:val="20"/>
                <w:szCs w:val="20"/>
                <w:lang w:bidi="ar"/>
              </w:rPr>
              <w:t>设备名称</w:t>
            </w: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CA14D">
            <w:pPr>
              <w:widowControl/>
              <w:jc w:val="center"/>
              <w:textAlignment w:val="center"/>
              <w:rPr>
                <w:rFonts w:ascii="宋体" w:hAnsi="宋体" w:eastAsia="宋体" w:cs="宋体"/>
                <w:b/>
                <w:bCs/>
                <w:kern w:val="0"/>
                <w:sz w:val="20"/>
                <w:szCs w:val="20"/>
                <w:lang w:bidi="ar"/>
              </w:rPr>
            </w:pPr>
            <w:r>
              <w:rPr>
                <w:rFonts w:hint="eastAsia" w:ascii="宋体" w:hAnsi="宋体" w:eastAsia="宋体" w:cs="宋体"/>
                <w:b/>
                <w:bCs/>
                <w:kern w:val="0"/>
                <w:sz w:val="20"/>
                <w:szCs w:val="20"/>
                <w:lang w:bidi="ar"/>
              </w:rPr>
              <w:t>单位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4C54F">
            <w:pPr>
              <w:widowControl/>
              <w:jc w:val="center"/>
              <w:textAlignment w:val="center"/>
              <w:rPr>
                <w:rFonts w:ascii="宋体" w:hAnsi="宋体" w:eastAsia="宋体" w:cs="宋体"/>
                <w:b/>
                <w:bCs/>
                <w:kern w:val="0"/>
                <w:sz w:val="20"/>
                <w:szCs w:val="20"/>
                <w:lang w:bidi="ar"/>
              </w:rPr>
            </w:pPr>
            <w:r>
              <w:rPr>
                <w:rFonts w:hint="eastAsia" w:ascii="宋体" w:hAnsi="宋体" w:eastAsia="宋体" w:cs="宋体"/>
                <w:b/>
                <w:bCs/>
                <w:kern w:val="0"/>
                <w:sz w:val="20"/>
                <w:szCs w:val="20"/>
                <w:lang w:bidi="ar"/>
              </w:rPr>
              <w:t>装机容量</w:t>
            </w:r>
          </w:p>
        </w:tc>
        <w:tc>
          <w:tcPr>
            <w:tcW w:w="3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26CB3">
            <w:pPr>
              <w:widowControl/>
              <w:jc w:val="center"/>
              <w:textAlignment w:val="center"/>
              <w:rPr>
                <w:rFonts w:ascii="宋体" w:hAnsi="宋体" w:eastAsia="宋体" w:cs="宋体"/>
                <w:b/>
                <w:bCs/>
                <w:kern w:val="0"/>
                <w:sz w:val="20"/>
                <w:szCs w:val="20"/>
                <w:lang w:bidi="ar"/>
              </w:rPr>
            </w:pPr>
            <w:r>
              <w:rPr>
                <w:rFonts w:hint="eastAsia" w:ascii="宋体" w:hAnsi="宋体" w:eastAsia="宋体" w:cs="宋体"/>
                <w:b/>
                <w:bCs/>
                <w:kern w:val="0"/>
                <w:sz w:val="20"/>
                <w:szCs w:val="20"/>
                <w:lang w:bidi="ar"/>
              </w:rPr>
              <w:t>技术参数</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0D263">
            <w:pPr>
              <w:widowControl/>
              <w:jc w:val="center"/>
              <w:textAlignment w:val="center"/>
              <w:rPr>
                <w:rFonts w:ascii="宋体" w:hAnsi="宋体" w:eastAsia="宋体" w:cs="宋体"/>
                <w:b/>
                <w:bCs/>
                <w:kern w:val="0"/>
                <w:sz w:val="20"/>
                <w:szCs w:val="20"/>
                <w:lang w:bidi="ar"/>
              </w:rPr>
            </w:pPr>
            <w:r>
              <w:rPr>
                <w:rFonts w:hint="eastAsia" w:ascii="宋体" w:hAnsi="宋体" w:eastAsia="宋体" w:cs="宋体"/>
                <w:b/>
                <w:bCs/>
                <w:kern w:val="0"/>
                <w:sz w:val="20"/>
                <w:szCs w:val="20"/>
                <w:lang w:bidi="ar"/>
              </w:rPr>
              <w:t>使用地点</w:t>
            </w:r>
          </w:p>
        </w:tc>
      </w:tr>
      <w:tr w14:paraId="4DE7D40D">
        <w:tblPrEx>
          <w:tblCellMar>
            <w:top w:w="0" w:type="dxa"/>
            <w:left w:w="108" w:type="dxa"/>
            <w:bottom w:w="0" w:type="dxa"/>
            <w:right w:w="108" w:type="dxa"/>
          </w:tblCellMar>
        </w:tblPrEx>
        <w:trPr>
          <w:trHeight w:val="230" w:hRule="atLeast"/>
          <w:jc w:val="center"/>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531FB">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1</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B3B1A">
            <w:pPr>
              <w:widowControl/>
              <w:jc w:val="center"/>
              <w:textAlignment w:val="center"/>
              <w:rPr>
                <w:rFonts w:ascii="宋体" w:hAnsi="宋体" w:eastAsia="宋体" w:cs="宋体"/>
                <w:sz w:val="20"/>
                <w:szCs w:val="20"/>
              </w:rPr>
            </w:pPr>
            <w:r>
              <w:rPr>
                <w:rFonts w:hint="eastAsia" w:ascii="宋体" w:hAnsi="宋体" w:eastAsia="宋体" w:cs="宋体"/>
                <w:kern w:val="0"/>
                <w:sz w:val="20"/>
                <w:szCs w:val="20"/>
                <w:lang w:bidi="ar"/>
              </w:rPr>
              <w:t>光伏组件（6</w:t>
            </w:r>
            <w:r>
              <w:rPr>
                <w:rFonts w:ascii="宋体" w:hAnsi="宋体" w:eastAsia="宋体" w:cs="宋体"/>
                <w:kern w:val="0"/>
                <w:sz w:val="20"/>
                <w:szCs w:val="20"/>
                <w:lang w:bidi="ar"/>
              </w:rPr>
              <w:t>10w</w:t>
            </w:r>
            <w:r>
              <w:rPr>
                <w:rFonts w:hint="eastAsia" w:ascii="宋体" w:hAnsi="宋体" w:eastAsia="宋体" w:cs="宋体"/>
                <w:kern w:val="0"/>
                <w:sz w:val="20"/>
                <w:szCs w:val="20"/>
                <w:lang w:bidi="ar"/>
              </w:rPr>
              <w:t>）</w:t>
            </w:r>
          </w:p>
        </w:tc>
        <w:tc>
          <w:tcPr>
            <w:tcW w:w="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75B3D">
            <w:pPr>
              <w:widowControl/>
              <w:jc w:val="center"/>
              <w:textAlignment w:val="center"/>
              <w:rPr>
                <w:rFonts w:ascii="宋体" w:hAnsi="宋体" w:eastAsia="宋体" w:cs="宋体"/>
                <w:sz w:val="20"/>
                <w:szCs w:val="20"/>
              </w:rPr>
            </w:pPr>
            <w:r>
              <w:rPr>
                <w:rFonts w:ascii="宋体" w:hAnsi="宋体" w:eastAsia="宋体" w:cs="宋体"/>
                <w:kern w:val="0"/>
                <w:sz w:val="20"/>
                <w:szCs w:val="20"/>
                <w:lang w:bidi="ar"/>
              </w:rPr>
              <w:t>KW</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2AAD">
            <w:pPr>
              <w:widowControl/>
              <w:jc w:val="center"/>
              <w:textAlignment w:val="center"/>
              <w:rPr>
                <w:rFonts w:ascii="宋体" w:hAnsi="宋体" w:eastAsia="宋体" w:cs="宋体"/>
                <w:sz w:val="20"/>
                <w:szCs w:val="20"/>
              </w:rPr>
            </w:pPr>
            <w:r>
              <w:rPr>
                <w:rFonts w:hint="eastAsia" w:ascii="宋体" w:hAnsi="宋体" w:eastAsia="宋体" w:cs="宋体"/>
                <w:sz w:val="20"/>
                <w:szCs w:val="20"/>
              </w:rPr>
              <w:t>6999.75</w:t>
            </w:r>
          </w:p>
        </w:tc>
        <w:tc>
          <w:tcPr>
            <w:tcW w:w="35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5D775">
            <w:pPr>
              <w:widowControl/>
              <w:textAlignment w:val="center"/>
              <w:rPr>
                <w:rFonts w:ascii="宋体" w:hAnsi="宋体" w:eastAsia="宋体" w:cs="宋体"/>
                <w:kern w:val="0"/>
                <w:sz w:val="20"/>
                <w:szCs w:val="20"/>
                <w:lang w:bidi="ar"/>
              </w:rPr>
            </w:pPr>
          </w:p>
          <w:p w14:paraId="78878E93">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一、企业资质要求</w:t>
            </w:r>
            <w:r>
              <w:rPr>
                <w:rFonts w:hint="eastAsia" w:ascii="宋体" w:hAnsi="宋体" w:eastAsia="宋体" w:cs="宋体"/>
                <w:kern w:val="0"/>
                <w:sz w:val="20"/>
                <w:szCs w:val="20"/>
                <w:lang w:bidi="ar"/>
              </w:rPr>
              <w:tab/>
            </w:r>
          </w:p>
          <w:p w14:paraId="03758CE6">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供方具备其组件本体及其辅助设备生产过程中产品质量控制和保障措施、质量管理体系等，通过ISO9001:2015、ISO14001:2015体系认证等。</w:t>
            </w:r>
          </w:p>
          <w:p w14:paraId="4FAB11D2">
            <w:pPr>
              <w:widowControl/>
              <w:numPr>
                <w:ilvl w:val="0"/>
                <w:numId w:val="1"/>
              </w:numP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产品质保</w:t>
            </w:r>
            <w:r>
              <w:rPr>
                <w:rFonts w:hint="eastAsia" w:ascii="宋体" w:hAnsi="宋体" w:eastAsia="宋体" w:cs="宋体"/>
                <w:kern w:val="0"/>
                <w:sz w:val="20"/>
                <w:szCs w:val="20"/>
                <w:lang w:bidi="ar"/>
              </w:rPr>
              <w:tab/>
            </w:r>
          </w:p>
          <w:p w14:paraId="70D77CF4">
            <w:pPr>
              <w:widowControl/>
              <w:numPr>
                <w:ilvl w:val="0"/>
                <w:numId w:val="2"/>
              </w:numP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产品材料与工艺质保≥1</w:t>
            </w:r>
            <w:r>
              <w:rPr>
                <w:rFonts w:ascii="宋体" w:hAnsi="宋体" w:eastAsia="宋体" w:cs="宋体"/>
                <w:kern w:val="0"/>
                <w:sz w:val="20"/>
                <w:szCs w:val="20"/>
                <w:lang w:bidi="ar"/>
              </w:rPr>
              <w:t>2</w:t>
            </w:r>
            <w:r>
              <w:rPr>
                <w:rFonts w:hint="eastAsia" w:ascii="宋体" w:hAnsi="宋体" w:eastAsia="宋体" w:cs="宋体"/>
                <w:kern w:val="0"/>
                <w:sz w:val="20"/>
                <w:szCs w:val="20"/>
                <w:lang w:bidi="ar"/>
              </w:rPr>
              <w:t>年；</w:t>
            </w:r>
          </w:p>
          <w:p w14:paraId="15E18A6A">
            <w:pPr>
              <w:widowControl/>
              <w:numPr>
                <w:ilvl w:val="0"/>
                <w:numId w:val="2"/>
              </w:numPr>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功率质保≥30年。</w:t>
            </w:r>
          </w:p>
          <w:p w14:paraId="0887BC09">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三、组件认证及测试要求</w:t>
            </w:r>
          </w:p>
          <w:p w14:paraId="5A45493C">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晶硅光伏组件作为光伏电站的主要设备，应当提供具有ISO导则25资质（17025）的专业测试机构出具的符合国家标准（或IEC标准）的测试报告（有国家标准或IEC标准的应给出标准号）和由国家批准的认证机构出具的认证证书，投标晶硅光伏组件型号应经过CQC或TUV认证或同等资质的第三方认证。</w:t>
            </w:r>
          </w:p>
          <w:p w14:paraId="2F1763D5">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（2）组件测试报告</w:t>
            </w:r>
          </w:p>
          <w:p w14:paraId="2F5D9E79">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供方需提供投标组件的完整的TUV认证测试报告（IEC61215 和IEC61730或UL1703）或其他同等资质的第三方认证报告</w:t>
            </w:r>
          </w:p>
          <w:p w14:paraId="3595555C">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四、光伏组件技术要求</w:t>
            </w:r>
          </w:p>
          <w:p w14:paraId="3CF87640">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光伏组件的设计、制造、安装、试验和性能应符合以下国家标准、国际标准，标准中有不一致时，按较高标准执行：</w:t>
            </w:r>
          </w:p>
          <w:p w14:paraId="22DD4833">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4.1 组件整体要求</w:t>
            </w:r>
          </w:p>
          <w:p w14:paraId="1F93323D">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w:t>
            </w:r>
            <w:r>
              <w:rPr>
                <w:rFonts w:ascii="宋体" w:hAnsi="宋体" w:eastAsia="宋体" w:cs="宋体"/>
                <w:kern w:val="0"/>
                <w:sz w:val="20"/>
                <w:szCs w:val="20"/>
                <w:lang w:bidi="ar"/>
              </w:rPr>
              <w:t>1)</w:t>
            </w:r>
            <w:r>
              <w:rPr>
                <w:rFonts w:hint="eastAsia" w:ascii="宋体" w:hAnsi="宋体" w:eastAsia="宋体" w:cs="宋体"/>
                <w:kern w:val="0"/>
                <w:sz w:val="20"/>
                <w:szCs w:val="20"/>
                <w:lang w:bidi="ar"/>
              </w:rPr>
              <w:t>组件背面统一地方粘贴产品标签，标签上注明产品商标、规格、型号及产品参数，标签保证能够抵抗十年以上的自然环境的侵害而不脱落、标签上的字迹不会被轻易抹掉；</w:t>
            </w:r>
          </w:p>
          <w:p w14:paraId="1C27A6C7">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（2）组件到货后，检验标准国标按 GB-T2828.1-2003 中正常检验一次抽检方案允收表执行，外观允收标准为 AQL2.5，EL 允收标准为 AQL4.0。</w:t>
            </w:r>
          </w:p>
          <w:p w14:paraId="7ED1EC64">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（3）输出功率范围：单晶半片≥580Wp；公差：正公差0～+3%。</w:t>
            </w:r>
          </w:p>
          <w:p w14:paraId="5666BB87">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（4）组件效率（以组件外形面积计算转换效率）：≥22.</w:t>
            </w:r>
            <w:r>
              <w:rPr>
                <w:rFonts w:ascii="宋体" w:hAnsi="宋体" w:eastAsia="宋体" w:cs="宋体"/>
                <w:kern w:val="0"/>
                <w:sz w:val="20"/>
                <w:szCs w:val="20"/>
                <w:lang w:bidi="ar"/>
              </w:rPr>
              <w:t>4</w:t>
            </w:r>
            <w:r>
              <w:rPr>
                <w:rFonts w:hint="eastAsia" w:ascii="宋体" w:hAnsi="宋体" w:eastAsia="宋体" w:cs="宋体"/>
                <w:kern w:val="0"/>
                <w:sz w:val="20"/>
                <w:szCs w:val="20"/>
                <w:lang w:bidi="ar"/>
              </w:rPr>
              <w:t>5%。</w:t>
            </w:r>
          </w:p>
          <w:p w14:paraId="3E3505FB">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（5）填充因子：≥7</w:t>
            </w:r>
            <w:r>
              <w:rPr>
                <w:rFonts w:ascii="宋体" w:hAnsi="宋体" w:eastAsia="宋体" w:cs="宋体"/>
                <w:kern w:val="0"/>
                <w:sz w:val="20"/>
                <w:szCs w:val="20"/>
                <w:lang w:bidi="ar"/>
              </w:rPr>
              <w:t>5</w:t>
            </w:r>
            <w:r>
              <w:rPr>
                <w:rFonts w:hint="eastAsia" w:ascii="宋体" w:hAnsi="宋体" w:eastAsia="宋体" w:cs="宋体"/>
                <w:kern w:val="0"/>
                <w:sz w:val="20"/>
                <w:szCs w:val="20"/>
                <w:lang w:bidi="ar"/>
              </w:rPr>
              <w:t>%。符合IEEE 1262-1995 《太阳电池组件的测试认证规范》</w:t>
            </w:r>
          </w:p>
          <w:p w14:paraId="13334328">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（6）太阳能光伏组件所标参数均在标准条件下，其条件（光谱辐照度：1000W/m2；AM 1.5；温度：25℃ ）</w:t>
            </w:r>
          </w:p>
          <w:p w14:paraId="30A40842">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（7）运行环境温度范围：-40～+85℃。</w:t>
            </w:r>
          </w:p>
          <w:p w14:paraId="1FDDA4B2">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（8）生存环境温度范围：-40～+85℃。</w:t>
            </w:r>
          </w:p>
          <w:p w14:paraId="1503F68A">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（9）符合IEC61400-21、IEC61215的长期室外电气和机械性能标准要求。</w:t>
            </w:r>
          </w:p>
          <w:p w14:paraId="5415D69C">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（10）试验报告符合IEC-61215标准。</w:t>
            </w:r>
          </w:p>
          <w:p w14:paraId="64D70DA4">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（11）最大承载电流符合GB 20047.1-2006《光伏（PV）组件安全鉴定 第1部分：结构要求》</w:t>
            </w:r>
          </w:p>
          <w:p w14:paraId="293326CB">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（12）选用电池符合《地面用晶体硅太阳电池单体质量分等标准》的A级品。</w:t>
            </w:r>
          </w:p>
          <w:p w14:paraId="2A6407E6">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（13）标称工作温度、峰值功率温度系数、开路电压温度系数、短路电流温度系数符合SJ/T 10459-1993 《太阳电池温度系数测试方法》。</w:t>
            </w:r>
          </w:p>
          <w:p w14:paraId="5A8FC756">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（14）工作温度范围符合GB/T 9535-1998《地面用晶体硅光伏组件 设计鉴定和定型》。</w:t>
            </w:r>
          </w:p>
          <w:p w14:paraId="58DF24B4">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（15）工作电压、工作电流符合IEEE 1262-1995 《太阳电池组件的测试认证规范》。</w:t>
            </w:r>
          </w:p>
          <w:p w14:paraId="038FEDE7">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（16）热冲击：-40±2℃ 到＋85±2℃ 。</w:t>
            </w:r>
          </w:p>
          <w:p w14:paraId="43A66898">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17）光伏电池组件要求同一光伏发电单元内光伏电池组件的电池片需为同一批次原料，表面颜色均匀一致无超出企业标准的斑点及色差、无机械损伤、无超出企业标准的隐裂，焊点无氧化斑、栅线完整均匀、无虚印，玻璃无压痕、皱纹、彩虹、裂纹、不可擦除污物、开口气泡</w:t>
            </w:r>
            <w:r>
              <w:rPr>
                <w:rFonts w:hint="eastAsia" w:ascii="宋体" w:hAnsi="宋体" w:cs="宋体"/>
                <w:color w:val="000000" w:themeColor="text1"/>
                <w:szCs w:val="21"/>
                <w14:textFill>
                  <w14:solidFill>
                    <w14:schemeClr w14:val="tx1"/>
                  </w14:solidFill>
                </w14:textFill>
              </w:rPr>
              <w:t>面积超过</w:t>
            </w:r>
            <w:r>
              <w:rPr>
                <w:rFonts w:ascii="宋体" w:hAnsi="宋体" w:cs="宋体"/>
                <w:color w:val="000000" w:themeColor="text1"/>
                <w:szCs w:val="21"/>
                <w14:textFill>
                  <w14:solidFill>
                    <w14:schemeClr w14:val="tx1"/>
                  </w14:solidFill>
                </w14:textFill>
              </w:rPr>
              <w:t>2mm</w:t>
            </w:r>
            <w:r>
              <w:rPr>
                <w:rFonts w:hint="eastAsia" w:ascii="宋体" w:hAnsi="宋体" w:cs="宋体"/>
                <w:color w:val="000000" w:themeColor="text1"/>
                <w:szCs w:val="21"/>
                <w14:textFill>
                  <w14:solidFill>
                    <w14:schemeClr w14:val="tx1"/>
                  </w14:solidFill>
                </w14:textFill>
              </w:rPr>
              <w:t>²的不允许</w:t>
            </w:r>
            <w:r>
              <w:rPr>
                <w:rFonts w:hint="eastAsia" w:ascii="宋体" w:hAnsi="宋体" w:eastAsia="宋体" w:cs="宋体"/>
                <w:kern w:val="0"/>
                <w:sz w:val="20"/>
                <w:szCs w:val="20"/>
                <w:lang w:bidi="ar"/>
              </w:rPr>
              <w:t>，电池组件的I-V曲线基本相同。</w:t>
            </w:r>
          </w:p>
          <w:p w14:paraId="62077977">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（18）在电池电极两端加正向电压，使电流密度大小和电池短路电流密度相当，用分辨率优于 0.5 mm/pixel 或 130万像素以上的红外相机采集图像，电池体内不应有隐性裂纹。</w:t>
            </w:r>
          </w:p>
          <w:p w14:paraId="53CBB9CC">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（19）电池组件的封装层中不允许气泡或脱层在某一片电池或组件边缘形成一个通路。</w:t>
            </w:r>
          </w:p>
          <w:p w14:paraId="49A3B2B5">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w:t>
            </w:r>
            <w:r>
              <w:rPr>
                <w:rFonts w:ascii="宋体" w:hAnsi="宋体" w:eastAsia="宋体" w:cs="宋体"/>
                <w:kern w:val="0"/>
                <w:sz w:val="20"/>
                <w:szCs w:val="20"/>
                <w:lang w:bidi="ar"/>
              </w:rPr>
              <w:t>0</w:t>
            </w:r>
            <w:r>
              <w:rPr>
                <w:rFonts w:hint="eastAsia" w:ascii="宋体" w:hAnsi="宋体" w:eastAsia="宋体" w:cs="宋体"/>
                <w:kern w:val="0"/>
                <w:sz w:val="20"/>
                <w:szCs w:val="20"/>
                <w:lang w:bidi="ar"/>
              </w:rPr>
              <w:t>）单晶光伏组件首年功率衰减率不高于1.0%，后续每年不高于0.4%。</w:t>
            </w:r>
            <w:r>
              <w:rPr>
                <w:rFonts w:ascii="宋体" w:hAnsi="宋体" w:cs="宋体"/>
              </w:rPr>
              <w:t>组件使用30年输出功率下降不超过使用前的12.6%</w:t>
            </w:r>
          </w:p>
          <w:p w14:paraId="280B9D4D">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w:t>
            </w:r>
            <w:r>
              <w:rPr>
                <w:rFonts w:ascii="宋体" w:hAnsi="宋体" w:eastAsia="宋体" w:cs="宋体"/>
                <w:kern w:val="0"/>
                <w:sz w:val="20"/>
                <w:szCs w:val="20"/>
                <w:lang w:bidi="ar"/>
              </w:rPr>
              <w:t>1</w:t>
            </w:r>
            <w:r>
              <w:rPr>
                <w:rFonts w:hint="eastAsia" w:ascii="宋体" w:hAnsi="宋体" w:eastAsia="宋体" w:cs="宋体"/>
                <w:kern w:val="0"/>
                <w:sz w:val="20"/>
                <w:szCs w:val="20"/>
                <w:lang w:bidi="ar"/>
              </w:rPr>
              <w:t>）乙方所供电池组件具备能承受温度重复变化而引起的热失配、疲劳和其他应力的较好能力，具备较好的能承受长期湿气渗透的能力。</w:t>
            </w:r>
          </w:p>
          <w:p w14:paraId="609E5AC1">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w:t>
            </w:r>
            <w:r>
              <w:rPr>
                <w:rFonts w:ascii="宋体" w:hAnsi="宋体" w:eastAsia="宋体" w:cs="宋体"/>
                <w:kern w:val="0"/>
                <w:sz w:val="20"/>
                <w:szCs w:val="20"/>
                <w:lang w:bidi="ar"/>
              </w:rPr>
              <w:t>2</w:t>
            </w:r>
            <w:r>
              <w:rPr>
                <w:rFonts w:hint="eastAsia" w:ascii="宋体" w:hAnsi="宋体" w:eastAsia="宋体" w:cs="宋体"/>
                <w:kern w:val="0"/>
                <w:sz w:val="20"/>
                <w:szCs w:val="20"/>
                <w:lang w:bidi="ar"/>
              </w:rPr>
              <w:t>）光伏组件各部件在正常工况下能安全、持续运行，不应有过度的应力、温升、腐蚀、老化等问题。如在使用中出现质量问题，允许甲方请第三方对其产品进行测试和检验（IEC测试标准）。</w:t>
            </w:r>
          </w:p>
          <w:p w14:paraId="360C7867">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w:t>
            </w:r>
            <w:r>
              <w:rPr>
                <w:rFonts w:ascii="宋体" w:hAnsi="宋体" w:eastAsia="宋体" w:cs="宋体"/>
                <w:kern w:val="0"/>
                <w:sz w:val="20"/>
                <w:szCs w:val="20"/>
                <w:lang w:bidi="ar"/>
              </w:rPr>
              <w:t>3</w:t>
            </w:r>
            <w:r>
              <w:rPr>
                <w:rFonts w:hint="eastAsia" w:ascii="宋体" w:hAnsi="宋体" w:eastAsia="宋体" w:cs="宋体"/>
                <w:kern w:val="0"/>
                <w:sz w:val="20"/>
                <w:szCs w:val="20"/>
                <w:lang w:bidi="ar"/>
              </w:rPr>
              <w:t>）光伏组件在使用过程中，甲方可定期（两年一次）请双方认可的第三方检验机构，对已安装电池组件根据组件序列号进行功率随机抽样检测。</w:t>
            </w:r>
          </w:p>
          <w:p w14:paraId="1773DC8A">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w:t>
            </w:r>
            <w:r>
              <w:rPr>
                <w:rFonts w:ascii="宋体" w:hAnsi="宋体" w:eastAsia="宋体" w:cs="宋体"/>
                <w:kern w:val="0"/>
                <w:sz w:val="20"/>
                <w:szCs w:val="20"/>
                <w:lang w:bidi="ar"/>
              </w:rPr>
              <w:t>4</w:t>
            </w:r>
            <w:r>
              <w:rPr>
                <w:rFonts w:hint="eastAsia" w:ascii="宋体" w:hAnsi="宋体" w:eastAsia="宋体" w:cs="宋体"/>
                <w:kern w:val="0"/>
                <w:sz w:val="20"/>
                <w:szCs w:val="20"/>
                <w:lang w:bidi="ar"/>
              </w:rPr>
              <w:t>）乙方所供电池组件需具备一定的抗冰雹的撞击、抗潮湿能力。</w:t>
            </w:r>
          </w:p>
          <w:p w14:paraId="52E05ACC">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w:t>
            </w:r>
            <w:r>
              <w:rPr>
                <w:rFonts w:ascii="宋体" w:hAnsi="宋体" w:eastAsia="宋体" w:cs="宋体"/>
                <w:kern w:val="0"/>
                <w:sz w:val="20"/>
                <w:szCs w:val="20"/>
                <w:lang w:bidi="ar"/>
              </w:rPr>
              <w:t>5</w:t>
            </w:r>
            <w:r>
              <w:rPr>
                <w:rFonts w:hint="eastAsia" w:ascii="宋体" w:hAnsi="宋体" w:eastAsia="宋体" w:cs="宋体"/>
                <w:kern w:val="0"/>
                <w:sz w:val="20"/>
                <w:szCs w:val="20"/>
                <w:lang w:bidi="ar"/>
              </w:rPr>
              <w:t>）光伏组件铝合金框架的壁厚不小于1mm，光伏组件边框作为防雷接闪器使用。</w:t>
            </w:r>
          </w:p>
          <w:p w14:paraId="450A751D">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（2</w:t>
            </w:r>
            <w:r>
              <w:rPr>
                <w:rFonts w:ascii="宋体" w:hAnsi="宋体" w:eastAsia="宋体" w:cs="宋体"/>
                <w:kern w:val="0"/>
                <w:sz w:val="20"/>
                <w:szCs w:val="20"/>
                <w:lang w:bidi="ar"/>
              </w:rPr>
              <w:t>6</w:t>
            </w:r>
            <w:r>
              <w:rPr>
                <w:rFonts w:hint="eastAsia" w:ascii="宋体" w:hAnsi="宋体" w:eastAsia="宋体" w:cs="宋体"/>
                <w:kern w:val="0"/>
                <w:sz w:val="20"/>
                <w:szCs w:val="20"/>
                <w:lang w:bidi="ar"/>
              </w:rPr>
              <w:t>）组件到货后，检验标准国标按 GB-T2828.1-2003 中正常检验一次抽检方案允收表执行，外观允收标准为 AQL2.5，EL 允收标准为 AQL4.0。</w:t>
            </w:r>
          </w:p>
          <w:p w14:paraId="72585DF5">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4.2电池片</w:t>
            </w:r>
          </w:p>
          <w:p w14:paraId="431977AA">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电池片为A级，电池片外观颜色均匀，电池片表面无色差和机械损伤，所有的电池片均无裂纹和边角损伤，采用电池片切半技术，单片电池承受反向</w:t>
            </w:r>
            <w:r>
              <w:rPr>
                <w:rFonts w:ascii="宋体" w:hAnsi="宋体" w:eastAsia="宋体" w:cs="宋体"/>
                <w:kern w:val="0"/>
                <w:sz w:val="20"/>
                <w:szCs w:val="20"/>
                <w:lang w:bidi="ar"/>
              </w:rPr>
              <w:t>12V电压时反向漏电流不能超过1A，单片电池并联电阻不小于30Ω。</w:t>
            </w:r>
          </w:p>
          <w:p w14:paraId="431091BE">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4.3光伏玻璃</w:t>
            </w:r>
          </w:p>
          <w:p w14:paraId="6DB40FD2">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盖板玻璃采用低铁半钢化镀膜玻璃，在光谱波长 380-1100nm 范围内，透光率（镀膜玻璃）＞93.8%。钢化性能符合GB 15763.2等行业标准。镀膜玻璃的镀膜层性能满足《JC/T 2170—2013光伏光伏组件用减反射膜玻璃》，玻璃的抗机械冲击强度、弯曲度满足规范要求。</w:t>
            </w:r>
          </w:p>
          <w:p w14:paraId="2FCFD769">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4.4</w:t>
            </w:r>
            <w:r>
              <w:rPr>
                <w:rFonts w:ascii="宋体" w:hAnsi="宋体" w:eastAsia="宋体" w:cs="宋体"/>
                <w:kern w:val="0"/>
                <w:sz w:val="20"/>
                <w:szCs w:val="20"/>
                <w:lang w:bidi="ar"/>
              </w:rPr>
              <w:t xml:space="preserve"> </w:t>
            </w:r>
            <w:r>
              <w:rPr>
                <w:rFonts w:hint="eastAsia" w:ascii="宋体" w:hAnsi="宋体" w:eastAsia="宋体" w:cs="宋体"/>
                <w:kern w:val="0"/>
                <w:sz w:val="20"/>
                <w:szCs w:val="20"/>
                <w:lang w:bidi="ar"/>
              </w:rPr>
              <w:t>POE</w:t>
            </w:r>
          </w:p>
          <w:p w14:paraId="5387B52E">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太阳电池组件使用的POE，其力学性能、电学性能、老化黄变和可靠性满足规范和标准要求；层压后POE交联度</w:t>
            </w:r>
            <w:r>
              <w:rPr>
                <w:rFonts w:ascii="宋体" w:hAnsi="宋体" w:eastAsia="宋体" w:cs="宋体"/>
                <w:kern w:val="0"/>
                <w:sz w:val="20"/>
                <w:szCs w:val="20"/>
                <w:lang w:bidi="ar"/>
              </w:rPr>
              <w:t>60</w:t>
            </w:r>
            <w:r>
              <w:rPr>
                <w:rFonts w:hint="eastAsia" w:ascii="宋体" w:hAnsi="宋体" w:eastAsia="宋体" w:cs="宋体"/>
                <w:kern w:val="0"/>
                <w:sz w:val="20"/>
                <w:szCs w:val="20"/>
                <w:lang w:bidi="ar"/>
              </w:rPr>
              <w:t>%-95%之间，POE与玻璃的剥离强度≥60 N/cm。</w:t>
            </w:r>
          </w:p>
          <w:p w14:paraId="183E7DFB">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4.5 EVA</w:t>
            </w:r>
          </w:p>
          <w:p w14:paraId="3073B89D">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太阳电池组件使用的EVA，其力学性能、电学性能、老化黄变和可靠性满足规范和标准要求；层压后EVA交联度</w:t>
            </w:r>
            <w:r>
              <w:rPr>
                <w:rFonts w:ascii="宋体" w:hAnsi="宋体" w:eastAsia="宋体" w:cs="宋体"/>
                <w:kern w:val="0"/>
                <w:sz w:val="20"/>
                <w:szCs w:val="20"/>
                <w:lang w:bidi="ar"/>
              </w:rPr>
              <w:t>65</w:t>
            </w:r>
            <w:r>
              <w:rPr>
                <w:rFonts w:hint="eastAsia" w:ascii="宋体" w:hAnsi="宋体" w:eastAsia="宋体" w:cs="宋体"/>
                <w:kern w:val="0"/>
                <w:sz w:val="20"/>
                <w:szCs w:val="20"/>
                <w:lang w:bidi="ar"/>
              </w:rPr>
              <w:t xml:space="preserve">%~95%之间，EVA与背板的剥离强度≥40 N/cm，EVA与玻璃的剥离强度≥60 N/cm。 </w:t>
            </w:r>
          </w:p>
          <w:p w14:paraId="627E1BE0">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4.6背板</w:t>
            </w:r>
          </w:p>
          <w:p w14:paraId="1B004D19">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单玻组件背板材料为通过认证的一线品牌背板，背板的力学性能、电学性能、收缩率、透水率和靠性满足相关规范要求和行业标准。</w:t>
            </w:r>
          </w:p>
          <w:p w14:paraId="759A810F">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4.7 焊带</w:t>
            </w:r>
          </w:p>
          <w:p w14:paraId="43561981">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太阳电池组件使用焊带的安全载流量截面积、力学性能、抗老化性能满足相应规范和行业标准，焊带表面光洁，色泽、粗细均匀，无漏铜、脱锡、黑斑、锈蚀、裂纹等缺陷， Cu含量≥99.90%。</w:t>
            </w:r>
          </w:p>
          <w:p w14:paraId="591D49D8">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4.8接线盒(含连接器、导线和二极管)</w:t>
            </w:r>
          </w:p>
          <w:p w14:paraId="53A6D775">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接线盒盒体的强度、耐紫外性能、热循环测试、耐低温能力、二极管反向耐压和工作时的结温、端子插拔力、接触电阻满足规范要求。接线盒密封防水、散热性能满足组件正常工作并连接牢固，引线极性标记准确、明显，采用满足IEC标准的电气连接，具备TUV或同等资质认证。</w:t>
            </w:r>
          </w:p>
          <w:p w14:paraId="42A4843D">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组件自带的电缆满足抗紫外线、抗老化、抗高温、防腐蚀和阻燃等性能要求，选用双绝缘防紫外线阻燃铜芯电缆，电缆性能符合GB/T18950-2003性能测试的要求，应满足系统电压，载流能力，潮湿位置、温度和耐日照的要求，具备TUV认证。电缆规格为截面面积不小于4mm2，且不影响组件的质量和使用寿命。</w:t>
            </w:r>
          </w:p>
          <w:p w14:paraId="3C71DEBE">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4.9边框</w:t>
            </w:r>
          </w:p>
          <w:p w14:paraId="777AFCE8">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光伏组件使用的铝型材的机械强度应满足规范要求，铝型材表面进行阳极氧化处理。结构设计便于安装。</w:t>
            </w:r>
          </w:p>
          <w:p w14:paraId="444540F9">
            <w:pPr>
              <w:widowControl/>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4.10 硅胶</w:t>
            </w:r>
          </w:p>
          <w:p w14:paraId="2FDA717E">
            <w:pPr>
              <w:widowControl/>
              <w:ind w:firstLine="400" w:firstLineChars="200"/>
              <w:textAlignment w:val="center"/>
              <w:rPr>
                <w:rFonts w:ascii="宋体" w:hAnsi="宋体" w:eastAsia="宋体" w:cs="宋体"/>
                <w:kern w:val="0"/>
                <w:sz w:val="20"/>
                <w:szCs w:val="20"/>
                <w:lang w:bidi="ar"/>
              </w:rPr>
            </w:pPr>
            <w:r>
              <w:rPr>
                <w:rFonts w:hint="eastAsia" w:ascii="宋体" w:hAnsi="宋体" w:eastAsia="宋体" w:cs="宋体"/>
                <w:kern w:val="0"/>
                <w:sz w:val="20"/>
                <w:szCs w:val="20"/>
                <w:lang w:bidi="ar"/>
              </w:rPr>
              <w:t>太阳电池组件使用的硅胶或胶带具有良好的电绝缘性能和耐气候性能，粘结、密封性能可靠不失效，固化参数、力学性能、剥离性能、匹配性和电性能满足规范要求和行业标准。</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0AADD">
            <w:pPr>
              <w:widowControl/>
              <w:jc w:val="center"/>
              <w:textAlignment w:val="center"/>
              <w:rPr>
                <w:rFonts w:ascii="宋体" w:hAnsi="宋体" w:eastAsia="宋体" w:cs="宋体"/>
                <w:sz w:val="20"/>
                <w:szCs w:val="20"/>
              </w:rPr>
            </w:pPr>
          </w:p>
        </w:tc>
      </w:tr>
    </w:tbl>
    <w:p w14:paraId="51BEC28D">
      <w:pPr>
        <w:spacing w:line="440" w:lineRule="exact"/>
        <w:jc w:val="left"/>
        <w:rPr>
          <w:rFonts w:ascii="仿宋" w:hAnsi="仿宋" w:eastAsia="仿宋"/>
          <w:b/>
          <w:sz w:val="32"/>
          <w:szCs w:val="32"/>
        </w:rPr>
      </w:pPr>
      <w:r>
        <w:rPr>
          <w:rFonts w:hint="eastAsia" w:ascii="仿宋" w:hAnsi="仿宋" w:eastAsia="仿宋"/>
          <w:b/>
          <w:sz w:val="32"/>
          <w:szCs w:val="32"/>
        </w:rPr>
        <w:t>附录1</w:t>
      </w:r>
    </w:p>
    <w:tbl>
      <w:tblPr>
        <w:tblStyle w:val="9"/>
        <w:tblW w:w="13880" w:type="dxa"/>
        <w:tblInd w:w="0" w:type="dxa"/>
        <w:tblLayout w:type="autofit"/>
        <w:tblCellMar>
          <w:top w:w="0" w:type="dxa"/>
          <w:left w:w="108" w:type="dxa"/>
          <w:bottom w:w="0" w:type="dxa"/>
          <w:right w:w="108" w:type="dxa"/>
        </w:tblCellMar>
      </w:tblPr>
      <w:tblGrid>
        <w:gridCol w:w="940"/>
        <w:gridCol w:w="3160"/>
        <w:gridCol w:w="1180"/>
        <w:gridCol w:w="1080"/>
        <w:gridCol w:w="1080"/>
        <w:gridCol w:w="1080"/>
        <w:gridCol w:w="1400"/>
        <w:gridCol w:w="1080"/>
        <w:gridCol w:w="1800"/>
        <w:gridCol w:w="1080"/>
      </w:tblGrid>
      <w:tr w14:paraId="253B7CD3">
        <w:tblPrEx>
          <w:tblCellMar>
            <w:top w:w="0" w:type="dxa"/>
            <w:left w:w="108" w:type="dxa"/>
            <w:bottom w:w="0" w:type="dxa"/>
            <w:right w:w="108" w:type="dxa"/>
          </w:tblCellMar>
        </w:tblPrEx>
        <w:trPr>
          <w:trHeight w:val="765" w:hRule="atLeast"/>
        </w:trPr>
        <w:tc>
          <w:tcPr>
            <w:tcW w:w="940" w:type="dxa"/>
            <w:tcBorders>
              <w:top w:val="single" w:color="auto" w:sz="4" w:space="0"/>
              <w:left w:val="single" w:color="auto" w:sz="4" w:space="0"/>
              <w:bottom w:val="single" w:color="auto" w:sz="4" w:space="0"/>
              <w:right w:val="single" w:color="auto" w:sz="4" w:space="0"/>
            </w:tcBorders>
            <w:shd w:val="clear" w:color="auto" w:fill="auto"/>
            <w:vAlign w:val="center"/>
          </w:tcPr>
          <w:p w14:paraId="45CF0902">
            <w:pPr>
              <w:widowControl/>
              <w:jc w:val="center"/>
              <w:rPr>
                <w:rFonts w:ascii="宋体" w:hAnsi="宋体" w:eastAsia="宋体" w:cs="宋体"/>
                <w:kern w:val="0"/>
                <w:sz w:val="24"/>
                <w:szCs w:val="24"/>
              </w:rPr>
            </w:pPr>
            <w:r>
              <w:rPr>
                <w:rFonts w:hint="eastAsia" w:ascii="宋体" w:hAnsi="宋体" w:eastAsia="宋体" w:cs="宋体"/>
                <w:kern w:val="0"/>
                <w:sz w:val="24"/>
                <w:szCs w:val="24"/>
              </w:rPr>
              <w:t>序号</w:t>
            </w:r>
          </w:p>
        </w:tc>
        <w:tc>
          <w:tcPr>
            <w:tcW w:w="3160" w:type="dxa"/>
            <w:tcBorders>
              <w:top w:val="single" w:color="auto" w:sz="4" w:space="0"/>
              <w:left w:val="nil"/>
              <w:bottom w:val="single" w:color="auto" w:sz="4" w:space="0"/>
              <w:right w:val="single" w:color="auto" w:sz="4" w:space="0"/>
            </w:tcBorders>
            <w:shd w:val="clear" w:color="auto" w:fill="auto"/>
            <w:vAlign w:val="center"/>
          </w:tcPr>
          <w:p w14:paraId="32996F17">
            <w:pPr>
              <w:widowControl/>
              <w:jc w:val="center"/>
              <w:rPr>
                <w:rFonts w:ascii="宋体" w:hAnsi="宋体" w:eastAsia="宋体" w:cs="宋体"/>
                <w:kern w:val="0"/>
                <w:sz w:val="24"/>
                <w:szCs w:val="24"/>
              </w:rPr>
            </w:pPr>
            <w:r>
              <w:rPr>
                <w:rFonts w:hint="eastAsia" w:ascii="宋体" w:hAnsi="宋体" w:eastAsia="宋体" w:cs="宋体"/>
                <w:kern w:val="0"/>
                <w:sz w:val="24"/>
                <w:szCs w:val="24"/>
              </w:rPr>
              <w:t>安装位置</w:t>
            </w:r>
          </w:p>
        </w:tc>
        <w:tc>
          <w:tcPr>
            <w:tcW w:w="1180" w:type="dxa"/>
            <w:tcBorders>
              <w:top w:val="single" w:color="auto" w:sz="4" w:space="0"/>
              <w:left w:val="nil"/>
              <w:bottom w:val="single" w:color="auto" w:sz="4" w:space="0"/>
              <w:right w:val="single" w:color="auto" w:sz="4" w:space="0"/>
            </w:tcBorders>
            <w:shd w:val="clear" w:color="auto" w:fill="auto"/>
            <w:vAlign w:val="center"/>
          </w:tcPr>
          <w:p w14:paraId="43478545">
            <w:pPr>
              <w:widowControl/>
              <w:jc w:val="center"/>
              <w:rPr>
                <w:rFonts w:ascii="宋体" w:hAnsi="宋体" w:eastAsia="宋体" w:cs="宋体"/>
                <w:kern w:val="0"/>
                <w:sz w:val="24"/>
                <w:szCs w:val="24"/>
              </w:rPr>
            </w:pPr>
            <w:r>
              <w:rPr>
                <w:rFonts w:hint="eastAsia" w:ascii="宋体" w:hAnsi="宋体" w:eastAsia="宋体" w:cs="宋体"/>
                <w:kern w:val="0"/>
                <w:sz w:val="24"/>
                <w:szCs w:val="24"/>
              </w:rPr>
              <w:t>光伏安装面积</w:t>
            </w:r>
          </w:p>
        </w:tc>
        <w:tc>
          <w:tcPr>
            <w:tcW w:w="1080" w:type="dxa"/>
            <w:tcBorders>
              <w:top w:val="single" w:color="auto" w:sz="4" w:space="0"/>
              <w:left w:val="nil"/>
              <w:bottom w:val="single" w:color="auto" w:sz="4" w:space="0"/>
              <w:right w:val="single" w:color="auto" w:sz="4" w:space="0"/>
            </w:tcBorders>
            <w:shd w:val="clear" w:color="auto" w:fill="auto"/>
            <w:vAlign w:val="center"/>
          </w:tcPr>
          <w:p w14:paraId="29D07F96">
            <w:pPr>
              <w:widowControl/>
              <w:jc w:val="center"/>
              <w:rPr>
                <w:rFonts w:ascii="宋体" w:hAnsi="宋体" w:eastAsia="宋体" w:cs="宋体"/>
                <w:kern w:val="0"/>
                <w:sz w:val="24"/>
                <w:szCs w:val="24"/>
              </w:rPr>
            </w:pPr>
            <w:r>
              <w:rPr>
                <w:rFonts w:hint="eastAsia" w:ascii="宋体" w:hAnsi="宋体" w:eastAsia="宋体" w:cs="宋体"/>
                <w:kern w:val="0"/>
                <w:sz w:val="24"/>
                <w:szCs w:val="24"/>
              </w:rPr>
              <w:t>组件数量</w:t>
            </w:r>
          </w:p>
        </w:tc>
        <w:tc>
          <w:tcPr>
            <w:tcW w:w="1080" w:type="dxa"/>
            <w:tcBorders>
              <w:top w:val="single" w:color="auto" w:sz="4" w:space="0"/>
              <w:left w:val="nil"/>
              <w:bottom w:val="single" w:color="auto" w:sz="4" w:space="0"/>
              <w:right w:val="single" w:color="auto" w:sz="4" w:space="0"/>
            </w:tcBorders>
            <w:shd w:val="clear" w:color="auto" w:fill="auto"/>
            <w:vAlign w:val="center"/>
          </w:tcPr>
          <w:p w14:paraId="3EBB56F6">
            <w:pPr>
              <w:widowControl/>
              <w:jc w:val="center"/>
              <w:rPr>
                <w:rFonts w:ascii="宋体" w:hAnsi="宋体" w:eastAsia="宋体" w:cs="宋体"/>
                <w:kern w:val="0"/>
                <w:sz w:val="24"/>
                <w:szCs w:val="24"/>
              </w:rPr>
            </w:pPr>
            <w:r>
              <w:rPr>
                <w:rFonts w:hint="eastAsia" w:ascii="宋体" w:hAnsi="宋体" w:eastAsia="宋体" w:cs="宋体"/>
                <w:kern w:val="0"/>
                <w:sz w:val="24"/>
                <w:szCs w:val="24"/>
              </w:rPr>
              <w:t>装机容量（KW）</w:t>
            </w:r>
          </w:p>
        </w:tc>
        <w:tc>
          <w:tcPr>
            <w:tcW w:w="1080" w:type="dxa"/>
            <w:tcBorders>
              <w:top w:val="single" w:color="auto" w:sz="4" w:space="0"/>
              <w:left w:val="nil"/>
              <w:bottom w:val="single" w:color="auto" w:sz="4" w:space="0"/>
              <w:right w:val="single" w:color="auto" w:sz="4" w:space="0"/>
            </w:tcBorders>
            <w:shd w:val="clear" w:color="auto" w:fill="auto"/>
            <w:vAlign w:val="center"/>
          </w:tcPr>
          <w:p w14:paraId="3404016C">
            <w:pPr>
              <w:widowControl/>
              <w:jc w:val="center"/>
              <w:rPr>
                <w:rFonts w:ascii="宋体" w:hAnsi="宋体" w:eastAsia="宋体" w:cs="宋体"/>
                <w:kern w:val="0"/>
                <w:sz w:val="24"/>
                <w:szCs w:val="24"/>
              </w:rPr>
            </w:pPr>
            <w:r>
              <w:rPr>
                <w:rFonts w:hint="eastAsia" w:ascii="宋体" w:hAnsi="宋体" w:eastAsia="宋体" w:cs="宋体"/>
                <w:kern w:val="0"/>
                <w:sz w:val="24"/>
                <w:szCs w:val="24"/>
              </w:rPr>
              <w:t>造价（万元）</w:t>
            </w:r>
          </w:p>
        </w:tc>
        <w:tc>
          <w:tcPr>
            <w:tcW w:w="1400" w:type="dxa"/>
            <w:tcBorders>
              <w:top w:val="single" w:color="auto" w:sz="4" w:space="0"/>
              <w:left w:val="nil"/>
              <w:bottom w:val="single" w:color="auto" w:sz="4" w:space="0"/>
              <w:right w:val="single" w:color="auto" w:sz="4" w:space="0"/>
            </w:tcBorders>
            <w:shd w:val="clear" w:color="auto" w:fill="auto"/>
            <w:vAlign w:val="center"/>
          </w:tcPr>
          <w:p w14:paraId="18B74ED9">
            <w:pPr>
              <w:widowControl/>
              <w:jc w:val="center"/>
              <w:rPr>
                <w:rFonts w:ascii="宋体" w:hAnsi="宋体" w:eastAsia="宋体" w:cs="宋体"/>
                <w:kern w:val="0"/>
                <w:sz w:val="24"/>
                <w:szCs w:val="24"/>
              </w:rPr>
            </w:pPr>
            <w:r>
              <w:rPr>
                <w:rFonts w:hint="eastAsia" w:ascii="宋体" w:hAnsi="宋体" w:eastAsia="宋体" w:cs="宋体"/>
                <w:kern w:val="0"/>
                <w:sz w:val="24"/>
                <w:szCs w:val="24"/>
              </w:rPr>
              <w:t>单位造价（元/㎡）</w:t>
            </w:r>
          </w:p>
        </w:tc>
        <w:tc>
          <w:tcPr>
            <w:tcW w:w="1080" w:type="dxa"/>
            <w:tcBorders>
              <w:top w:val="single" w:color="auto" w:sz="4" w:space="0"/>
              <w:left w:val="nil"/>
              <w:bottom w:val="single" w:color="auto" w:sz="4" w:space="0"/>
              <w:right w:val="single" w:color="auto" w:sz="4" w:space="0"/>
            </w:tcBorders>
            <w:shd w:val="clear" w:color="auto" w:fill="auto"/>
            <w:vAlign w:val="center"/>
          </w:tcPr>
          <w:p w14:paraId="4B58A0AA">
            <w:pPr>
              <w:widowControl/>
              <w:jc w:val="center"/>
              <w:rPr>
                <w:rFonts w:ascii="宋体" w:hAnsi="宋体" w:eastAsia="宋体" w:cs="宋体"/>
                <w:kern w:val="0"/>
                <w:sz w:val="24"/>
                <w:szCs w:val="24"/>
              </w:rPr>
            </w:pPr>
            <w:r>
              <w:rPr>
                <w:rFonts w:hint="eastAsia" w:ascii="宋体" w:hAnsi="宋体" w:eastAsia="宋体" w:cs="宋体"/>
                <w:kern w:val="0"/>
                <w:sz w:val="24"/>
                <w:szCs w:val="24"/>
              </w:rPr>
              <w:t>单位造价（元/W）</w:t>
            </w:r>
          </w:p>
        </w:tc>
        <w:tc>
          <w:tcPr>
            <w:tcW w:w="1800" w:type="dxa"/>
            <w:tcBorders>
              <w:top w:val="single" w:color="auto" w:sz="4" w:space="0"/>
              <w:left w:val="nil"/>
              <w:bottom w:val="single" w:color="auto" w:sz="4" w:space="0"/>
              <w:right w:val="single" w:color="auto" w:sz="4" w:space="0"/>
            </w:tcBorders>
            <w:shd w:val="clear" w:color="auto" w:fill="auto"/>
            <w:vAlign w:val="center"/>
          </w:tcPr>
          <w:p w14:paraId="22187EB0">
            <w:pPr>
              <w:widowControl/>
              <w:jc w:val="center"/>
              <w:rPr>
                <w:rFonts w:ascii="宋体" w:hAnsi="宋体" w:eastAsia="宋体" w:cs="宋体"/>
                <w:kern w:val="0"/>
                <w:sz w:val="24"/>
                <w:szCs w:val="24"/>
              </w:rPr>
            </w:pPr>
            <w:r>
              <w:rPr>
                <w:rFonts w:hint="eastAsia" w:ascii="宋体" w:hAnsi="宋体" w:eastAsia="宋体" w:cs="宋体"/>
                <w:kern w:val="0"/>
                <w:sz w:val="24"/>
                <w:szCs w:val="24"/>
              </w:rPr>
              <w:t>静态回收期年（0.57元/度）</w:t>
            </w:r>
          </w:p>
        </w:tc>
        <w:tc>
          <w:tcPr>
            <w:tcW w:w="1080" w:type="dxa"/>
            <w:tcBorders>
              <w:top w:val="single" w:color="auto" w:sz="4" w:space="0"/>
              <w:left w:val="nil"/>
              <w:bottom w:val="single" w:color="auto" w:sz="4" w:space="0"/>
              <w:right w:val="single" w:color="auto" w:sz="4" w:space="0"/>
            </w:tcBorders>
            <w:shd w:val="clear" w:color="auto" w:fill="auto"/>
            <w:vAlign w:val="center"/>
          </w:tcPr>
          <w:p w14:paraId="20C0F31E">
            <w:pPr>
              <w:widowControl/>
              <w:jc w:val="center"/>
              <w:rPr>
                <w:rFonts w:ascii="宋体" w:hAnsi="宋体" w:eastAsia="宋体" w:cs="宋体"/>
                <w:kern w:val="0"/>
                <w:sz w:val="24"/>
                <w:szCs w:val="24"/>
              </w:rPr>
            </w:pPr>
            <w:r>
              <w:rPr>
                <w:rFonts w:hint="eastAsia" w:ascii="宋体" w:hAnsi="宋体" w:eastAsia="宋体" w:cs="宋体"/>
                <w:kern w:val="0"/>
                <w:sz w:val="24"/>
                <w:szCs w:val="24"/>
              </w:rPr>
              <w:t>备注</w:t>
            </w:r>
          </w:p>
        </w:tc>
      </w:tr>
      <w:tr w14:paraId="768D3812">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7630639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160" w:type="dxa"/>
            <w:tcBorders>
              <w:top w:val="nil"/>
              <w:left w:val="nil"/>
              <w:bottom w:val="single" w:color="auto" w:sz="4" w:space="0"/>
              <w:right w:val="single" w:color="auto" w:sz="4" w:space="0"/>
            </w:tcBorders>
            <w:shd w:val="clear" w:color="auto" w:fill="auto"/>
            <w:vAlign w:val="center"/>
          </w:tcPr>
          <w:p w14:paraId="3969C038">
            <w:pPr>
              <w:widowControl/>
              <w:jc w:val="center"/>
              <w:rPr>
                <w:rFonts w:ascii="宋体" w:hAnsi="宋体" w:eastAsia="宋体" w:cs="宋体"/>
                <w:kern w:val="0"/>
                <w:sz w:val="24"/>
                <w:szCs w:val="24"/>
              </w:rPr>
            </w:pPr>
            <w:r>
              <w:rPr>
                <w:rFonts w:hint="eastAsia" w:ascii="宋体" w:hAnsi="宋体" w:eastAsia="宋体" w:cs="宋体"/>
                <w:kern w:val="0"/>
                <w:sz w:val="24"/>
                <w:szCs w:val="24"/>
              </w:rPr>
              <w:t>车棚</w:t>
            </w:r>
          </w:p>
        </w:tc>
        <w:tc>
          <w:tcPr>
            <w:tcW w:w="1180" w:type="dxa"/>
            <w:tcBorders>
              <w:top w:val="nil"/>
              <w:left w:val="nil"/>
              <w:bottom w:val="single" w:color="auto" w:sz="4" w:space="0"/>
              <w:right w:val="single" w:color="auto" w:sz="4" w:space="0"/>
            </w:tcBorders>
            <w:shd w:val="clear" w:color="auto" w:fill="auto"/>
            <w:vAlign w:val="center"/>
          </w:tcPr>
          <w:p w14:paraId="290003E1">
            <w:pPr>
              <w:widowControl/>
              <w:jc w:val="center"/>
              <w:rPr>
                <w:rFonts w:ascii="宋体" w:hAnsi="宋体" w:eastAsia="宋体" w:cs="宋体"/>
                <w:kern w:val="0"/>
                <w:sz w:val="24"/>
                <w:szCs w:val="24"/>
              </w:rPr>
            </w:pPr>
            <w:r>
              <w:rPr>
                <w:rFonts w:hint="eastAsia" w:ascii="宋体" w:hAnsi="宋体" w:eastAsia="宋体" w:cs="宋体"/>
                <w:kern w:val="0"/>
                <w:sz w:val="24"/>
                <w:szCs w:val="24"/>
              </w:rPr>
              <w:t>1164.75</w:t>
            </w:r>
          </w:p>
        </w:tc>
        <w:tc>
          <w:tcPr>
            <w:tcW w:w="1080" w:type="dxa"/>
            <w:tcBorders>
              <w:top w:val="nil"/>
              <w:left w:val="nil"/>
              <w:bottom w:val="single" w:color="auto" w:sz="4" w:space="0"/>
              <w:right w:val="single" w:color="auto" w:sz="4" w:space="0"/>
            </w:tcBorders>
            <w:shd w:val="clear" w:color="auto" w:fill="auto"/>
            <w:vAlign w:val="center"/>
          </w:tcPr>
          <w:p w14:paraId="00A198EC">
            <w:pPr>
              <w:widowControl/>
              <w:jc w:val="center"/>
              <w:rPr>
                <w:rFonts w:ascii="宋体" w:hAnsi="宋体" w:eastAsia="宋体" w:cs="宋体"/>
                <w:kern w:val="0"/>
                <w:sz w:val="24"/>
                <w:szCs w:val="24"/>
              </w:rPr>
            </w:pPr>
            <w:r>
              <w:rPr>
                <w:rFonts w:hint="eastAsia" w:ascii="宋体" w:hAnsi="宋体" w:eastAsia="宋体" w:cs="宋体"/>
                <w:kern w:val="0"/>
                <w:sz w:val="24"/>
                <w:szCs w:val="24"/>
              </w:rPr>
              <w:t>375</w:t>
            </w:r>
          </w:p>
        </w:tc>
        <w:tc>
          <w:tcPr>
            <w:tcW w:w="1080" w:type="dxa"/>
            <w:tcBorders>
              <w:top w:val="nil"/>
              <w:left w:val="nil"/>
              <w:bottom w:val="single" w:color="auto" w:sz="4" w:space="0"/>
              <w:right w:val="single" w:color="auto" w:sz="4" w:space="0"/>
            </w:tcBorders>
            <w:shd w:val="clear" w:color="auto" w:fill="auto"/>
            <w:vAlign w:val="center"/>
          </w:tcPr>
          <w:p w14:paraId="52744277">
            <w:pPr>
              <w:widowControl/>
              <w:jc w:val="center"/>
              <w:rPr>
                <w:rFonts w:ascii="宋体" w:hAnsi="宋体" w:eastAsia="宋体" w:cs="宋体"/>
                <w:kern w:val="0"/>
                <w:sz w:val="24"/>
                <w:szCs w:val="24"/>
              </w:rPr>
            </w:pPr>
            <w:r>
              <w:rPr>
                <w:rFonts w:hint="eastAsia" w:ascii="宋体" w:hAnsi="宋体" w:eastAsia="宋体" w:cs="宋体"/>
                <w:kern w:val="0"/>
                <w:sz w:val="24"/>
                <w:szCs w:val="24"/>
              </w:rPr>
              <w:t>245.625</w:t>
            </w:r>
          </w:p>
        </w:tc>
        <w:tc>
          <w:tcPr>
            <w:tcW w:w="1080" w:type="dxa"/>
            <w:tcBorders>
              <w:top w:val="nil"/>
              <w:left w:val="nil"/>
              <w:bottom w:val="single" w:color="auto" w:sz="4" w:space="0"/>
              <w:right w:val="single" w:color="auto" w:sz="4" w:space="0"/>
            </w:tcBorders>
            <w:shd w:val="clear" w:color="auto" w:fill="auto"/>
            <w:vAlign w:val="center"/>
          </w:tcPr>
          <w:p w14:paraId="5126B9E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55B7B79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040A739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20025FD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1623CD7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1CC283F6">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22AD0A7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160" w:type="dxa"/>
            <w:tcBorders>
              <w:top w:val="nil"/>
              <w:left w:val="nil"/>
              <w:bottom w:val="single" w:color="auto" w:sz="4" w:space="0"/>
              <w:right w:val="single" w:color="auto" w:sz="4" w:space="0"/>
            </w:tcBorders>
            <w:shd w:val="clear" w:color="auto" w:fill="auto"/>
            <w:vAlign w:val="center"/>
          </w:tcPr>
          <w:p w14:paraId="63766D49">
            <w:pPr>
              <w:widowControl/>
              <w:jc w:val="center"/>
              <w:rPr>
                <w:rFonts w:ascii="宋体" w:hAnsi="宋体" w:eastAsia="宋体" w:cs="宋体"/>
                <w:kern w:val="0"/>
                <w:sz w:val="24"/>
                <w:szCs w:val="24"/>
              </w:rPr>
            </w:pPr>
            <w:r>
              <w:rPr>
                <w:rFonts w:hint="eastAsia" w:ascii="宋体" w:hAnsi="宋体" w:eastAsia="宋体" w:cs="宋体"/>
                <w:kern w:val="0"/>
                <w:sz w:val="24"/>
                <w:szCs w:val="24"/>
              </w:rPr>
              <w:t>南大门</w:t>
            </w:r>
          </w:p>
        </w:tc>
        <w:tc>
          <w:tcPr>
            <w:tcW w:w="1180" w:type="dxa"/>
            <w:tcBorders>
              <w:top w:val="nil"/>
              <w:left w:val="nil"/>
              <w:bottom w:val="single" w:color="auto" w:sz="4" w:space="0"/>
              <w:right w:val="single" w:color="auto" w:sz="4" w:space="0"/>
            </w:tcBorders>
            <w:shd w:val="clear" w:color="auto" w:fill="auto"/>
            <w:vAlign w:val="center"/>
          </w:tcPr>
          <w:p w14:paraId="514B7A5C">
            <w:pPr>
              <w:widowControl/>
              <w:jc w:val="center"/>
              <w:rPr>
                <w:rFonts w:ascii="宋体" w:hAnsi="宋体" w:eastAsia="宋体" w:cs="宋体"/>
                <w:kern w:val="0"/>
                <w:sz w:val="24"/>
                <w:szCs w:val="24"/>
              </w:rPr>
            </w:pPr>
            <w:r>
              <w:rPr>
                <w:rFonts w:hint="eastAsia" w:ascii="宋体" w:hAnsi="宋体" w:eastAsia="宋体" w:cs="宋体"/>
                <w:kern w:val="0"/>
                <w:sz w:val="24"/>
                <w:szCs w:val="24"/>
              </w:rPr>
              <w:t>670.9</w:t>
            </w:r>
          </w:p>
        </w:tc>
        <w:tc>
          <w:tcPr>
            <w:tcW w:w="1080" w:type="dxa"/>
            <w:tcBorders>
              <w:top w:val="nil"/>
              <w:left w:val="nil"/>
              <w:bottom w:val="single" w:color="auto" w:sz="4" w:space="0"/>
              <w:right w:val="single" w:color="auto" w:sz="4" w:space="0"/>
            </w:tcBorders>
            <w:shd w:val="clear" w:color="auto" w:fill="auto"/>
            <w:vAlign w:val="center"/>
          </w:tcPr>
          <w:p w14:paraId="57A20A64">
            <w:pPr>
              <w:widowControl/>
              <w:jc w:val="center"/>
              <w:rPr>
                <w:rFonts w:ascii="宋体" w:hAnsi="宋体" w:eastAsia="宋体" w:cs="宋体"/>
                <w:kern w:val="0"/>
                <w:sz w:val="24"/>
                <w:szCs w:val="24"/>
              </w:rPr>
            </w:pPr>
            <w:r>
              <w:rPr>
                <w:rFonts w:hint="eastAsia" w:ascii="宋体" w:hAnsi="宋体" w:eastAsia="宋体" w:cs="宋体"/>
                <w:kern w:val="0"/>
                <w:sz w:val="24"/>
                <w:szCs w:val="24"/>
              </w:rPr>
              <w:t>216</w:t>
            </w:r>
          </w:p>
        </w:tc>
        <w:tc>
          <w:tcPr>
            <w:tcW w:w="1080" w:type="dxa"/>
            <w:tcBorders>
              <w:top w:val="nil"/>
              <w:left w:val="nil"/>
              <w:bottom w:val="single" w:color="auto" w:sz="4" w:space="0"/>
              <w:right w:val="single" w:color="auto" w:sz="4" w:space="0"/>
            </w:tcBorders>
            <w:shd w:val="clear" w:color="auto" w:fill="auto"/>
            <w:vAlign w:val="center"/>
          </w:tcPr>
          <w:p w14:paraId="7E75788A">
            <w:pPr>
              <w:widowControl/>
              <w:jc w:val="center"/>
              <w:rPr>
                <w:rFonts w:ascii="宋体" w:hAnsi="宋体" w:eastAsia="宋体" w:cs="宋体"/>
                <w:kern w:val="0"/>
                <w:sz w:val="24"/>
                <w:szCs w:val="24"/>
              </w:rPr>
            </w:pPr>
            <w:r>
              <w:rPr>
                <w:rFonts w:hint="eastAsia" w:ascii="宋体" w:hAnsi="宋体" w:eastAsia="宋体" w:cs="宋体"/>
                <w:kern w:val="0"/>
                <w:sz w:val="24"/>
                <w:szCs w:val="24"/>
              </w:rPr>
              <w:t>141.48</w:t>
            </w:r>
          </w:p>
        </w:tc>
        <w:tc>
          <w:tcPr>
            <w:tcW w:w="1080" w:type="dxa"/>
            <w:tcBorders>
              <w:top w:val="nil"/>
              <w:left w:val="nil"/>
              <w:bottom w:val="single" w:color="auto" w:sz="4" w:space="0"/>
              <w:right w:val="single" w:color="auto" w:sz="4" w:space="0"/>
            </w:tcBorders>
            <w:shd w:val="clear" w:color="auto" w:fill="auto"/>
            <w:vAlign w:val="center"/>
          </w:tcPr>
          <w:p w14:paraId="7B9E3AA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003CB72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344B9D6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53E2356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2827DFD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5559752">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6D4D33D4">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3160" w:type="dxa"/>
            <w:tcBorders>
              <w:top w:val="nil"/>
              <w:left w:val="nil"/>
              <w:bottom w:val="single" w:color="auto" w:sz="4" w:space="0"/>
              <w:right w:val="single" w:color="auto" w:sz="4" w:space="0"/>
            </w:tcBorders>
            <w:shd w:val="clear" w:color="auto" w:fill="auto"/>
            <w:vAlign w:val="center"/>
          </w:tcPr>
          <w:p w14:paraId="45CA4673">
            <w:pPr>
              <w:widowControl/>
              <w:jc w:val="center"/>
              <w:rPr>
                <w:rFonts w:ascii="宋体" w:hAnsi="宋体" w:eastAsia="宋体" w:cs="宋体"/>
                <w:kern w:val="0"/>
                <w:sz w:val="24"/>
                <w:szCs w:val="24"/>
              </w:rPr>
            </w:pPr>
            <w:r>
              <w:rPr>
                <w:rFonts w:hint="eastAsia" w:ascii="宋体" w:hAnsi="宋体" w:eastAsia="宋体" w:cs="宋体"/>
                <w:kern w:val="0"/>
                <w:sz w:val="24"/>
                <w:szCs w:val="24"/>
              </w:rPr>
              <w:t>5#宿舍楼</w:t>
            </w:r>
          </w:p>
        </w:tc>
        <w:tc>
          <w:tcPr>
            <w:tcW w:w="1180" w:type="dxa"/>
            <w:tcBorders>
              <w:top w:val="nil"/>
              <w:left w:val="nil"/>
              <w:bottom w:val="single" w:color="auto" w:sz="4" w:space="0"/>
              <w:right w:val="single" w:color="auto" w:sz="4" w:space="0"/>
            </w:tcBorders>
            <w:shd w:val="clear" w:color="auto" w:fill="auto"/>
            <w:vAlign w:val="center"/>
          </w:tcPr>
          <w:p w14:paraId="7BFD7C1F">
            <w:pPr>
              <w:widowControl/>
              <w:jc w:val="center"/>
              <w:rPr>
                <w:rFonts w:ascii="宋体" w:hAnsi="宋体" w:eastAsia="宋体" w:cs="宋体"/>
                <w:kern w:val="0"/>
                <w:sz w:val="24"/>
                <w:szCs w:val="24"/>
              </w:rPr>
            </w:pPr>
            <w:r>
              <w:rPr>
                <w:rFonts w:hint="eastAsia" w:ascii="宋体" w:hAnsi="宋体" w:eastAsia="宋体" w:cs="宋体"/>
                <w:kern w:val="0"/>
                <w:sz w:val="24"/>
                <w:szCs w:val="24"/>
              </w:rPr>
              <w:t>223.63</w:t>
            </w:r>
          </w:p>
        </w:tc>
        <w:tc>
          <w:tcPr>
            <w:tcW w:w="1080" w:type="dxa"/>
            <w:tcBorders>
              <w:top w:val="nil"/>
              <w:left w:val="nil"/>
              <w:bottom w:val="single" w:color="auto" w:sz="4" w:space="0"/>
              <w:right w:val="single" w:color="auto" w:sz="4" w:space="0"/>
            </w:tcBorders>
            <w:shd w:val="clear" w:color="auto" w:fill="auto"/>
            <w:vAlign w:val="center"/>
          </w:tcPr>
          <w:p w14:paraId="468FA301">
            <w:pPr>
              <w:widowControl/>
              <w:jc w:val="center"/>
              <w:rPr>
                <w:rFonts w:ascii="宋体" w:hAnsi="宋体" w:eastAsia="宋体" w:cs="宋体"/>
                <w:kern w:val="0"/>
                <w:sz w:val="24"/>
                <w:szCs w:val="24"/>
              </w:rPr>
            </w:pPr>
            <w:r>
              <w:rPr>
                <w:rFonts w:hint="eastAsia" w:ascii="宋体" w:hAnsi="宋体" w:eastAsia="宋体" w:cs="宋体"/>
                <w:kern w:val="0"/>
                <w:sz w:val="24"/>
                <w:szCs w:val="24"/>
              </w:rPr>
              <w:t>72</w:t>
            </w:r>
          </w:p>
        </w:tc>
        <w:tc>
          <w:tcPr>
            <w:tcW w:w="1080" w:type="dxa"/>
            <w:tcBorders>
              <w:top w:val="nil"/>
              <w:left w:val="nil"/>
              <w:bottom w:val="single" w:color="auto" w:sz="4" w:space="0"/>
              <w:right w:val="single" w:color="auto" w:sz="4" w:space="0"/>
            </w:tcBorders>
            <w:shd w:val="clear" w:color="auto" w:fill="auto"/>
            <w:vAlign w:val="center"/>
          </w:tcPr>
          <w:p w14:paraId="0F6D2D04">
            <w:pPr>
              <w:widowControl/>
              <w:jc w:val="center"/>
              <w:rPr>
                <w:rFonts w:ascii="宋体" w:hAnsi="宋体" w:eastAsia="宋体" w:cs="宋体"/>
                <w:kern w:val="0"/>
                <w:sz w:val="24"/>
                <w:szCs w:val="24"/>
              </w:rPr>
            </w:pPr>
            <w:r>
              <w:rPr>
                <w:rFonts w:hint="eastAsia" w:ascii="宋体" w:hAnsi="宋体" w:eastAsia="宋体" w:cs="宋体"/>
                <w:kern w:val="0"/>
                <w:sz w:val="24"/>
                <w:szCs w:val="24"/>
              </w:rPr>
              <w:t>47.16</w:t>
            </w:r>
          </w:p>
        </w:tc>
        <w:tc>
          <w:tcPr>
            <w:tcW w:w="1080" w:type="dxa"/>
            <w:tcBorders>
              <w:top w:val="nil"/>
              <w:left w:val="nil"/>
              <w:bottom w:val="single" w:color="auto" w:sz="4" w:space="0"/>
              <w:right w:val="single" w:color="auto" w:sz="4" w:space="0"/>
            </w:tcBorders>
            <w:shd w:val="clear" w:color="auto" w:fill="auto"/>
            <w:vAlign w:val="center"/>
          </w:tcPr>
          <w:p w14:paraId="6A64A92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32BA079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25C1540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04C1E1F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1D06B4D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46E3F4B1">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5F9AE321">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3160" w:type="dxa"/>
            <w:tcBorders>
              <w:top w:val="nil"/>
              <w:left w:val="nil"/>
              <w:bottom w:val="single" w:color="auto" w:sz="4" w:space="0"/>
              <w:right w:val="single" w:color="auto" w:sz="4" w:space="0"/>
            </w:tcBorders>
            <w:shd w:val="clear" w:color="auto" w:fill="auto"/>
            <w:vAlign w:val="center"/>
          </w:tcPr>
          <w:p w14:paraId="5408479F">
            <w:pPr>
              <w:widowControl/>
              <w:jc w:val="center"/>
              <w:rPr>
                <w:rFonts w:ascii="宋体" w:hAnsi="宋体" w:eastAsia="宋体" w:cs="宋体"/>
                <w:kern w:val="0"/>
                <w:sz w:val="24"/>
                <w:szCs w:val="24"/>
              </w:rPr>
            </w:pPr>
            <w:r>
              <w:rPr>
                <w:rFonts w:hint="eastAsia" w:ascii="宋体" w:hAnsi="宋体" w:eastAsia="宋体" w:cs="宋体"/>
                <w:kern w:val="0"/>
                <w:sz w:val="24"/>
                <w:szCs w:val="24"/>
              </w:rPr>
              <w:t>南大门与5#宿舍楼公共部分</w:t>
            </w:r>
          </w:p>
        </w:tc>
        <w:tc>
          <w:tcPr>
            <w:tcW w:w="1180" w:type="dxa"/>
            <w:tcBorders>
              <w:top w:val="nil"/>
              <w:left w:val="nil"/>
              <w:bottom w:val="single" w:color="auto" w:sz="4" w:space="0"/>
              <w:right w:val="single" w:color="auto" w:sz="4" w:space="0"/>
            </w:tcBorders>
            <w:shd w:val="clear" w:color="auto" w:fill="auto"/>
            <w:vAlign w:val="center"/>
          </w:tcPr>
          <w:p w14:paraId="5CB0886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7B6E025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465C36B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5AAC016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13BE3D4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0441D8D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6D284FD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3E8D1ED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1D243153">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322F100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3160" w:type="dxa"/>
            <w:tcBorders>
              <w:top w:val="nil"/>
              <w:left w:val="nil"/>
              <w:bottom w:val="single" w:color="auto" w:sz="4" w:space="0"/>
              <w:right w:val="single" w:color="auto" w:sz="4" w:space="0"/>
            </w:tcBorders>
            <w:shd w:val="clear" w:color="auto" w:fill="auto"/>
            <w:vAlign w:val="center"/>
          </w:tcPr>
          <w:p w14:paraId="5287B630">
            <w:pPr>
              <w:widowControl/>
              <w:jc w:val="center"/>
              <w:rPr>
                <w:rFonts w:ascii="宋体" w:hAnsi="宋体" w:eastAsia="宋体" w:cs="宋体"/>
                <w:kern w:val="0"/>
                <w:sz w:val="24"/>
                <w:szCs w:val="24"/>
              </w:rPr>
            </w:pPr>
            <w:r>
              <w:rPr>
                <w:rFonts w:hint="eastAsia" w:ascii="宋体" w:hAnsi="宋体" w:eastAsia="宋体" w:cs="宋体"/>
                <w:kern w:val="0"/>
                <w:sz w:val="24"/>
                <w:szCs w:val="24"/>
              </w:rPr>
              <w:t>1#宿舍楼</w:t>
            </w:r>
          </w:p>
        </w:tc>
        <w:tc>
          <w:tcPr>
            <w:tcW w:w="1180" w:type="dxa"/>
            <w:tcBorders>
              <w:top w:val="nil"/>
              <w:left w:val="nil"/>
              <w:bottom w:val="single" w:color="auto" w:sz="4" w:space="0"/>
              <w:right w:val="single" w:color="auto" w:sz="4" w:space="0"/>
            </w:tcBorders>
            <w:shd w:val="clear" w:color="auto" w:fill="auto"/>
            <w:vAlign w:val="center"/>
          </w:tcPr>
          <w:p w14:paraId="3B6525C1">
            <w:pPr>
              <w:widowControl/>
              <w:jc w:val="center"/>
              <w:rPr>
                <w:rFonts w:ascii="宋体" w:hAnsi="宋体" w:eastAsia="宋体" w:cs="宋体"/>
                <w:kern w:val="0"/>
                <w:sz w:val="24"/>
                <w:szCs w:val="24"/>
              </w:rPr>
            </w:pPr>
            <w:r>
              <w:rPr>
                <w:rFonts w:hint="eastAsia" w:ascii="宋体" w:hAnsi="宋体" w:eastAsia="宋体" w:cs="宋体"/>
                <w:kern w:val="0"/>
                <w:sz w:val="24"/>
                <w:szCs w:val="24"/>
              </w:rPr>
              <w:t>521.81</w:t>
            </w:r>
          </w:p>
        </w:tc>
        <w:tc>
          <w:tcPr>
            <w:tcW w:w="1080" w:type="dxa"/>
            <w:tcBorders>
              <w:top w:val="nil"/>
              <w:left w:val="nil"/>
              <w:bottom w:val="single" w:color="auto" w:sz="4" w:space="0"/>
              <w:right w:val="single" w:color="auto" w:sz="4" w:space="0"/>
            </w:tcBorders>
            <w:shd w:val="clear" w:color="auto" w:fill="auto"/>
            <w:vAlign w:val="center"/>
          </w:tcPr>
          <w:p w14:paraId="3266408B">
            <w:pPr>
              <w:widowControl/>
              <w:jc w:val="center"/>
              <w:rPr>
                <w:rFonts w:ascii="宋体" w:hAnsi="宋体" w:eastAsia="宋体" w:cs="宋体"/>
                <w:kern w:val="0"/>
                <w:sz w:val="24"/>
                <w:szCs w:val="24"/>
              </w:rPr>
            </w:pPr>
            <w:r>
              <w:rPr>
                <w:rFonts w:hint="eastAsia" w:ascii="宋体" w:hAnsi="宋体" w:eastAsia="宋体" w:cs="宋体"/>
                <w:kern w:val="0"/>
                <w:sz w:val="24"/>
                <w:szCs w:val="24"/>
              </w:rPr>
              <w:t>168</w:t>
            </w:r>
          </w:p>
        </w:tc>
        <w:tc>
          <w:tcPr>
            <w:tcW w:w="1080" w:type="dxa"/>
            <w:tcBorders>
              <w:top w:val="nil"/>
              <w:left w:val="nil"/>
              <w:bottom w:val="single" w:color="auto" w:sz="4" w:space="0"/>
              <w:right w:val="single" w:color="auto" w:sz="4" w:space="0"/>
            </w:tcBorders>
            <w:shd w:val="clear" w:color="auto" w:fill="auto"/>
            <w:vAlign w:val="center"/>
          </w:tcPr>
          <w:p w14:paraId="17C6EFC3">
            <w:pPr>
              <w:widowControl/>
              <w:jc w:val="center"/>
              <w:rPr>
                <w:rFonts w:ascii="宋体" w:hAnsi="宋体" w:eastAsia="宋体" w:cs="宋体"/>
                <w:kern w:val="0"/>
                <w:sz w:val="24"/>
                <w:szCs w:val="24"/>
              </w:rPr>
            </w:pPr>
            <w:r>
              <w:rPr>
                <w:rFonts w:hint="eastAsia" w:ascii="宋体" w:hAnsi="宋体" w:eastAsia="宋体" w:cs="宋体"/>
                <w:kern w:val="0"/>
                <w:sz w:val="24"/>
                <w:szCs w:val="24"/>
              </w:rPr>
              <w:t>110.04</w:t>
            </w:r>
          </w:p>
        </w:tc>
        <w:tc>
          <w:tcPr>
            <w:tcW w:w="1080" w:type="dxa"/>
            <w:tcBorders>
              <w:top w:val="nil"/>
              <w:left w:val="nil"/>
              <w:bottom w:val="single" w:color="auto" w:sz="4" w:space="0"/>
              <w:right w:val="single" w:color="auto" w:sz="4" w:space="0"/>
            </w:tcBorders>
            <w:shd w:val="clear" w:color="auto" w:fill="auto"/>
            <w:vAlign w:val="center"/>
          </w:tcPr>
          <w:p w14:paraId="45E8C87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0E5F085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6ECF072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175178E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2B98B9F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7BD7E9D6">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1084EDC9">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3160" w:type="dxa"/>
            <w:tcBorders>
              <w:top w:val="nil"/>
              <w:left w:val="nil"/>
              <w:bottom w:val="single" w:color="auto" w:sz="4" w:space="0"/>
              <w:right w:val="single" w:color="auto" w:sz="4" w:space="0"/>
            </w:tcBorders>
            <w:shd w:val="clear" w:color="auto" w:fill="auto"/>
            <w:vAlign w:val="center"/>
          </w:tcPr>
          <w:p w14:paraId="56A2E713">
            <w:pPr>
              <w:widowControl/>
              <w:jc w:val="center"/>
              <w:rPr>
                <w:rFonts w:ascii="宋体" w:hAnsi="宋体" w:eastAsia="宋体" w:cs="宋体"/>
                <w:kern w:val="0"/>
                <w:sz w:val="24"/>
                <w:szCs w:val="24"/>
              </w:rPr>
            </w:pPr>
            <w:r>
              <w:rPr>
                <w:rFonts w:hint="eastAsia" w:ascii="宋体" w:hAnsi="宋体" w:eastAsia="宋体" w:cs="宋体"/>
                <w:kern w:val="0"/>
                <w:sz w:val="24"/>
                <w:szCs w:val="24"/>
              </w:rPr>
              <w:t>艺术楼与设计学院</w:t>
            </w:r>
          </w:p>
        </w:tc>
        <w:tc>
          <w:tcPr>
            <w:tcW w:w="1180" w:type="dxa"/>
            <w:tcBorders>
              <w:top w:val="nil"/>
              <w:left w:val="nil"/>
              <w:bottom w:val="single" w:color="auto" w:sz="4" w:space="0"/>
              <w:right w:val="single" w:color="auto" w:sz="4" w:space="0"/>
            </w:tcBorders>
            <w:shd w:val="clear" w:color="auto" w:fill="auto"/>
            <w:vAlign w:val="center"/>
          </w:tcPr>
          <w:p w14:paraId="4287A070">
            <w:pPr>
              <w:widowControl/>
              <w:jc w:val="center"/>
              <w:rPr>
                <w:rFonts w:ascii="宋体" w:hAnsi="宋体" w:eastAsia="宋体" w:cs="宋体"/>
                <w:kern w:val="0"/>
                <w:sz w:val="24"/>
                <w:szCs w:val="24"/>
              </w:rPr>
            </w:pPr>
            <w:r>
              <w:rPr>
                <w:rFonts w:hint="eastAsia" w:ascii="宋体" w:hAnsi="宋体" w:eastAsia="宋体" w:cs="宋体"/>
                <w:kern w:val="0"/>
                <w:sz w:val="24"/>
                <w:szCs w:val="24"/>
              </w:rPr>
              <w:t>363.4</w:t>
            </w:r>
          </w:p>
        </w:tc>
        <w:tc>
          <w:tcPr>
            <w:tcW w:w="1080" w:type="dxa"/>
            <w:tcBorders>
              <w:top w:val="nil"/>
              <w:left w:val="nil"/>
              <w:bottom w:val="single" w:color="auto" w:sz="4" w:space="0"/>
              <w:right w:val="single" w:color="auto" w:sz="4" w:space="0"/>
            </w:tcBorders>
            <w:shd w:val="clear" w:color="auto" w:fill="auto"/>
            <w:vAlign w:val="center"/>
          </w:tcPr>
          <w:p w14:paraId="6822CF0A">
            <w:pPr>
              <w:widowControl/>
              <w:jc w:val="center"/>
              <w:rPr>
                <w:rFonts w:ascii="宋体" w:hAnsi="宋体" w:eastAsia="宋体" w:cs="宋体"/>
                <w:kern w:val="0"/>
                <w:sz w:val="24"/>
                <w:szCs w:val="24"/>
              </w:rPr>
            </w:pPr>
            <w:r>
              <w:rPr>
                <w:rFonts w:hint="eastAsia" w:ascii="宋体" w:hAnsi="宋体" w:eastAsia="宋体" w:cs="宋体"/>
                <w:kern w:val="0"/>
                <w:sz w:val="24"/>
                <w:szCs w:val="24"/>
              </w:rPr>
              <w:t>117</w:t>
            </w:r>
          </w:p>
        </w:tc>
        <w:tc>
          <w:tcPr>
            <w:tcW w:w="1080" w:type="dxa"/>
            <w:tcBorders>
              <w:top w:val="nil"/>
              <w:left w:val="nil"/>
              <w:bottom w:val="single" w:color="auto" w:sz="4" w:space="0"/>
              <w:right w:val="single" w:color="auto" w:sz="4" w:space="0"/>
            </w:tcBorders>
            <w:shd w:val="clear" w:color="auto" w:fill="auto"/>
            <w:vAlign w:val="center"/>
          </w:tcPr>
          <w:p w14:paraId="1A6D911F">
            <w:pPr>
              <w:widowControl/>
              <w:jc w:val="center"/>
              <w:rPr>
                <w:rFonts w:ascii="宋体" w:hAnsi="宋体" w:eastAsia="宋体" w:cs="宋体"/>
                <w:kern w:val="0"/>
                <w:sz w:val="24"/>
                <w:szCs w:val="24"/>
              </w:rPr>
            </w:pPr>
            <w:r>
              <w:rPr>
                <w:rFonts w:hint="eastAsia" w:ascii="宋体" w:hAnsi="宋体" w:eastAsia="宋体" w:cs="宋体"/>
                <w:kern w:val="0"/>
                <w:sz w:val="24"/>
                <w:szCs w:val="24"/>
              </w:rPr>
              <w:t>76.635</w:t>
            </w:r>
          </w:p>
        </w:tc>
        <w:tc>
          <w:tcPr>
            <w:tcW w:w="1080" w:type="dxa"/>
            <w:tcBorders>
              <w:top w:val="nil"/>
              <w:left w:val="nil"/>
              <w:bottom w:val="single" w:color="auto" w:sz="4" w:space="0"/>
              <w:right w:val="single" w:color="auto" w:sz="4" w:space="0"/>
            </w:tcBorders>
            <w:shd w:val="clear" w:color="auto" w:fill="auto"/>
            <w:vAlign w:val="center"/>
          </w:tcPr>
          <w:p w14:paraId="7865079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56E1D21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3045EE9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05DFB53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72387B1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03BB778E">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2532C2EF">
            <w:pPr>
              <w:widowControl/>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3160" w:type="dxa"/>
            <w:tcBorders>
              <w:top w:val="nil"/>
              <w:left w:val="nil"/>
              <w:bottom w:val="single" w:color="auto" w:sz="4" w:space="0"/>
              <w:right w:val="single" w:color="auto" w:sz="4" w:space="0"/>
            </w:tcBorders>
            <w:shd w:val="clear" w:color="auto" w:fill="auto"/>
            <w:vAlign w:val="center"/>
          </w:tcPr>
          <w:p w14:paraId="276D1EF8">
            <w:pPr>
              <w:widowControl/>
              <w:jc w:val="center"/>
              <w:rPr>
                <w:rFonts w:ascii="宋体" w:hAnsi="宋体" w:eastAsia="宋体" w:cs="宋体"/>
                <w:kern w:val="0"/>
                <w:sz w:val="24"/>
                <w:szCs w:val="24"/>
              </w:rPr>
            </w:pPr>
            <w:r>
              <w:rPr>
                <w:rFonts w:hint="eastAsia" w:ascii="宋体" w:hAnsi="宋体" w:eastAsia="宋体" w:cs="宋体"/>
                <w:kern w:val="0"/>
                <w:sz w:val="24"/>
                <w:szCs w:val="24"/>
              </w:rPr>
              <w:t>外语艺术楼</w:t>
            </w:r>
          </w:p>
        </w:tc>
        <w:tc>
          <w:tcPr>
            <w:tcW w:w="1180" w:type="dxa"/>
            <w:tcBorders>
              <w:top w:val="nil"/>
              <w:left w:val="nil"/>
              <w:bottom w:val="single" w:color="auto" w:sz="4" w:space="0"/>
              <w:right w:val="single" w:color="auto" w:sz="4" w:space="0"/>
            </w:tcBorders>
            <w:shd w:val="clear" w:color="auto" w:fill="auto"/>
            <w:vAlign w:val="center"/>
          </w:tcPr>
          <w:p w14:paraId="2049E943">
            <w:pPr>
              <w:widowControl/>
              <w:jc w:val="center"/>
              <w:rPr>
                <w:rFonts w:ascii="宋体" w:hAnsi="宋体" w:eastAsia="宋体" w:cs="宋体"/>
                <w:kern w:val="0"/>
                <w:sz w:val="24"/>
                <w:szCs w:val="24"/>
              </w:rPr>
            </w:pPr>
            <w:r>
              <w:rPr>
                <w:rFonts w:hint="eastAsia" w:ascii="宋体" w:hAnsi="宋体" w:eastAsia="宋体" w:cs="宋体"/>
                <w:kern w:val="0"/>
                <w:sz w:val="24"/>
                <w:szCs w:val="24"/>
              </w:rPr>
              <w:t>251.59</w:t>
            </w:r>
          </w:p>
        </w:tc>
        <w:tc>
          <w:tcPr>
            <w:tcW w:w="1080" w:type="dxa"/>
            <w:tcBorders>
              <w:top w:val="nil"/>
              <w:left w:val="nil"/>
              <w:bottom w:val="single" w:color="auto" w:sz="4" w:space="0"/>
              <w:right w:val="single" w:color="auto" w:sz="4" w:space="0"/>
            </w:tcBorders>
            <w:shd w:val="clear" w:color="auto" w:fill="auto"/>
            <w:vAlign w:val="center"/>
          </w:tcPr>
          <w:p w14:paraId="4E8668A9">
            <w:pPr>
              <w:widowControl/>
              <w:jc w:val="center"/>
              <w:rPr>
                <w:rFonts w:ascii="宋体" w:hAnsi="宋体" w:eastAsia="宋体" w:cs="宋体"/>
                <w:kern w:val="0"/>
                <w:sz w:val="24"/>
                <w:szCs w:val="24"/>
              </w:rPr>
            </w:pPr>
            <w:r>
              <w:rPr>
                <w:rFonts w:hint="eastAsia" w:ascii="宋体" w:hAnsi="宋体" w:eastAsia="宋体" w:cs="宋体"/>
                <w:kern w:val="0"/>
                <w:sz w:val="24"/>
                <w:szCs w:val="24"/>
              </w:rPr>
              <w:t>81</w:t>
            </w:r>
          </w:p>
        </w:tc>
        <w:tc>
          <w:tcPr>
            <w:tcW w:w="1080" w:type="dxa"/>
            <w:tcBorders>
              <w:top w:val="nil"/>
              <w:left w:val="nil"/>
              <w:bottom w:val="single" w:color="auto" w:sz="4" w:space="0"/>
              <w:right w:val="single" w:color="auto" w:sz="4" w:space="0"/>
            </w:tcBorders>
            <w:shd w:val="clear" w:color="auto" w:fill="auto"/>
            <w:vAlign w:val="center"/>
          </w:tcPr>
          <w:p w14:paraId="1569F383">
            <w:pPr>
              <w:widowControl/>
              <w:jc w:val="center"/>
              <w:rPr>
                <w:rFonts w:ascii="宋体" w:hAnsi="宋体" w:eastAsia="宋体" w:cs="宋体"/>
                <w:kern w:val="0"/>
                <w:sz w:val="24"/>
                <w:szCs w:val="24"/>
              </w:rPr>
            </w:pPr>
            <w:r>
              <w:rPr>
                <w:rFonts w:hint="eastAsia" w:ascii="宋体" w:hAnsi="宋体" w:eastAsia="宋体" w:cs="宋体"/>
                <w:kern w:val="0"/>
                <w:sz w:val="24"/>
                <w:szCs w:val="24"/>
              </w:rPr>
              <w:t>53.055</w:t>
            </w:r>
          </w:p>
        </w:tc>
        <w:tc>
          <w:tcPr>
            <w:tcW w:w="1080" w:type="dxa"/>
            <w:tcBorders>
              <w:top w:val="nil"/>
              <w:left w:val="nil"/>
              <w:bottom w:val="single" w:color="auto" w:sz="4" w:space="0"/>
              <w:right w:val="single" w:color="auto" w:sz="4" w:space="0"/>
            </w:tcBorders>
            <w:shd w:val="clear" w:color="auto" w:fill="auto"/>
            <w:vAlign w:val="center"/>
          </w:tcPr>
          <w:p w14:paraId="1CAFB37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1B83E18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2D6EB11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0A8D4F3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6A240AB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7FCD0EB6">
        <w:tblPrEx>
          <w:tblCellMar>
            <w:top w:w="0" w:type="dxa"/>
            <w:left w:w="108" w:type="dxa"/>
            <w:bottom w:w="0" w:type="dxa"/>
            <w:right w:w="108" w:type="dxa"/>
          </w:tblCellMar>
        </w:tblPrEx>
        <w:trPr>
          <w:trHeight w:val="570"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49E64619">
            <w:pPr>
              <w:widowControl/>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3160" w:type="dxa"/>
            <w:tcBorders>
              <w:top w:val="nil"/>
              <w:left w:val="nil"/>
              <w:bottom w:val="single" w:color="auto" w:sz="4" w:space="0"/>
              <w:right w:val="single" w:color="auto" w:sz="4" w:space="0"/>
            </w:tcBorders>
            <w:shd w:val="clear" w:color="auto" w:fill="auto"/>
            <w:vAlign w:val="center"/>
          </w:tcPr>
          <w:p w14:paraId="221BF9D0">
            <w:pPr>
              <w:widowControl/>
              <w:jc w:val="center"/>
              <w:rPr>
                <w:rFonts w:ascii="宋体" w:hAnsi="宋体" w:eastAsia="宋体" w:cs="宋体"/>
                <w:kern w:val="0"/>
                <w:sz w:val="24"/>
                <w:szCs w:val="24"/>
              </w:rPr>
            </w:pPr>
            <w:r>
              <w:rPr>
                <w:rFonts w:hint="eastAsia" w:ascii="宋体" w:hAnsi="宋体" w:eastAsia="宋体" w:cs="宋体"/>
                <w:kern w:val="0"/>
                <w:sz w:val="24"/>
                <w:szCs w:val="24"/>
              </w:rPr>
              <w:t>1#宿舍楼、艺术与设计学院与外语艺术楼公共部分</w:t>
            </w:r>
          </w:p>
        </w:tc>
        <w:tc>
          <w:tcPr>
            <w:tcW w:w="1180" w:type="dxa"/>
            <w:tcBorders>
              <w:top w:val="nil"/>
              <w:left w:val="nil"/>
              <w:bottom w:val="single" w:color="auto" w:sz="4" w:space="0"/>
              <w:right w:val="single" w:color="auto" w:sz="4" w:space="0"/>
            </w:tcBorders>
            <w:shd w:val="clear" w:color="auto" w:fill="auto"/>
            <w:vAlign w:val="center"/>
          </w:tcPr>
          <w:p w14:paraId="264B540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32E3D54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697AEAB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2B8BAFC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28E3F0D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4B9C1A4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3EA85D3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5C0D283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6AF5FF01">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78BA4D8E">
            <w:pPr>
              <w:widowControl/>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3160" w:type="dxa"/>
            <w:tcBorders>
              <w:top w:val="nil"/>
              <w:left w:val="nil"/>
              <w:bottom w:val="single" w:color="auto" w:sz="4" w:space="0"/>
              <w:right w:val="single" w:color="auto" w:sz="4" w:space="0"/>
            </w:tcBorders>
            <w:shd w:val="clear" w:color="auto" w:fill="auto"/>
            <w:vAlign w:val="center"/>
          </w:tcPr>
          <w:p w14:paraId="1E3E4117">
            <w:pPr>
              <w:widowControl/>
              <w:jc w:val="center"/>
              <w:rPr>
                <w:rFonts w:ascii="宋体" w:hAnsi="宋体" w:eastAsia="宋体" w:cs="宋体"/>
                <w:kern w:val="0"/>
                <w:sz w:val="24"/>
                <w:szCs w:val="24"/>
              </w:rPr>
            </w:pPr>
            <w:r>
              <w:rPr>
                <w:rFonts w:hint="eastAsia" w:ascii="宋体" w:hAnsi="宋体" w:eastAsia="宋体" w:cs="宋体"/>
                <w:kern w:val="0"/>
                <w:sz w:val="24"/>
                <w:szCs w:val="24"/>
              </w:rPr>
              <w:t>综合楼</w:t>
            </w:r>
          </w:p>
        </w:tc>
        <w:tc>
          <w:tcPr>
            <w:tcW w:w="1180" w:type="dxa"/>
            <w:tcBorders>
              <w:top w:val="nil"/>
              <w:left w:val="nil"/>
              <w:bottom w:val="single" w:color="auto" w:sz="4" w:space="0"/>
              <w:right w:val="single" w:color="auto" w:sz="4" w:space="0"/>
            </w:tcBorders>
            <w:shd w:val="clear" w:color="auto" w:fill="auto"/>
            <w:vAlign w:val="center"/>
          </w:tcPr>
          <w:p w14:paraId="5553D69C">
            <w:pPr>
              <w:widowControl/>
              <w:jc w:val="center"/>
              <w:rPr>
                <w:rFonts w:ascii="宋体" w:hAnsi="宋体" w:eastAsia="宋体" w:cs="宋体"/>
                <w:kern w:val="0"/>
                <w:sz w:val="24"/>
                <w:szCs w:val="24"/>
              </w:rPr>
            </w:pPr>
            <w:r>
              <w:rPr>
                <w:rFonts w:hint="eastAsia" w:ascii="宋体" w:hAnsi="宋体" w:eastAsia="宋体" w:cs="宋体"/>
                <w:kern w:val="0"/>
                <w:sz w:val="24"/>
                <w:szCs w:val="24"/>
              </w:rPr>
              <w:t>596.35</w:t>
            </w:r>
          </w:p>
        </w:tc>
        <w:tc>
          <w:tcPr>
            <w:tcW w:w="1080" w:type="dxa"/>
            <w:tcBorders>
              <w:top w:val="nil"/>
              <w:left w:val="nil"/>
              <w:bottom w:val="single" w:color="auto" w:sz="4" w:space="0"/>
              <w:right w:val="single" w:color="auto" w:sz="4" w:space="0"/>
            </w:tcBorders>
            <w:shd w:val="clear" w:color="auto" w:fill="auto"/>
            <w:vAlign w:val="center"/>
          </w:tcPr>
          <w:p w14:paraId="0C5D14EA">
            <w:pPr>
              <w:widowControl/>
              <w:jc w:val="center"/>
              <w:rPr>
                <w:rFonts w:ascii="宋体" w:hAnsi="宋体" w:eastAsia="宋体" w:cs="宋体"/>
                <w:kern w:val="0"/>
                <w:sz w:val="24"/>
                <w:szCs w:val="24"/>
              </w:rPr>
            </w:pPr>
            <w:r>
              <w:rPr>
                <w:rFonts w:hint="eastAsia" w:ascii="宋体" w:hAnsi="宋体" w:eastAsia="宋体" w:cs="宋体"/>
                <w:kern w:val="0"/>
                <w:sz w:val="24"/>
                <w:szCs w:val="24"/>
              </w:rPr>
              <w:t>192</w:t>
            </w:r>
          </w:p>
        </w:tc>
        <w:tc>
          <w:tcPr>
            <w:tcW w:w="1080" w:type="dxa"/>
            <w:tcBorders>
              <w:top w:val="nil"/>
              <w:left w:val="nil"/>
              <w:bottom w:val="single" w:color="auto" w:sz="4" w:space="0"/>
              <w:right w:val="single" w:color="auto" w:sz="4" w:space="0"/>
            </w:tcBorders>
            <w:shd w:val="clear" w:color="auto" w:fill="auto"/>
            <w:vAlign w:val="center"/>
          </w:tcPr>
          <w:p w14:paraId="69F7FA3F">
            <w:pPr>
              <w:widowControl/>
              <w:jc w:val="center"/>
              <w:rPr>
                <w:rFonts w:ascii="宋体" w:hAnsi="宋体" w:eastAsia="宋体" w:cs="宋体"/>
                <w:kern w:val="0"/>
                <w:sz w:val="24"/>
                <w:szCs w:val="24"/>
              </w:rPr>
            </w:pPr>
            <w:r>
              <w:rPr>
                <w:rFonts w:hint="eastAsia" w:ascii="宋体" w:hAnsi="宋体" w:eastAsia="宋体" w:cs="宋体"/>
                <w:kern w:val="0"/>
                <w:sz w:val="24"/>
                <w:szCs w:val="24"/>
              </w:rPr>
              <w:t>125.76</w:t>
            </w:r>
          </w:p>
        </w:tc>
        <w:tc>
          <w:tcPr>
            <w:tcW w:w="1080" w:type="dxa"/>
            <w:tcBorders>
              <w:top w:val="nil"/>
              <w:left w:val="nil"/>
              <w:bottom w:val="single" w:color="auto" w:sz="4" w:space="0"/>
              <w:right w:val="single" w:color="auto" w:sz="4" w:space="0"/>
            </w:tcBorders>
            <w:shd w:val="clear" w:color="auto" w:fill="auto"/>
            <w:vAlign w:val="center"/>
          </w:tcPr>
          <w:p w14:paraId="6948274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10182B0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0A36BF8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715D47D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2299379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F604445">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7A44CC2F">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3160" w:type="dxa"/>
            <w:tcBorders>
              <w:top w:val="nil"/>
              <w:left w:val="nil"/>
              <w:bottom w:val="single" w:color="auto" w:sz="4" w:space="0"/>
              <w:right w:val="single" w:color="auto" w:sz="4" w:space="0"/>
            </w:tcBorders>
            <w:shd w:val="clear" w:color="auto" w:fill="auto"/>
            <w:vAlign w:val="center"/>
          </w:tcPr>
          <w:p w14:paraId="3C5A2CF9">
            <w:pPr>
              <w:widowControl/>
              <w:jc w:val="center"/>
              <w:rPr>
                <w:rFonts w:ascii="宋体" w:hAnsi="宋体" w:eastAsia="宋体" w:cs="宋体"/>
                <w:kern w:val="0"/>
                <w:sz w:val="24"/>
                <w:szCs w:val="24"/>
              </w:rPr>
            </w:pPr>
            <w:r>
              <w:rPr>
                <w:rFonts w:hint="eastAsia" w:ascii="宋体" w:hAnsi="宋体" w:eastAsia="宋体" w:cs="宋体"/>
                <w:kern w:val="0"/>
                <w:sz w:val="24"/>
                <w:szCs w:val="24"/>
              </w:rPr>
              <w:t>实验楼</w:t>
            </w:r>
          </w:p>
        </w:tc>
        <w:tc>
          <w:tcPr>
            <w:tcW w:w="1180" w:type="dxa"/>
            <w:tcBorders>
              <w:top w:val="nil"/>
              <w:left w:val="nil"/>
              <w:bottom w:val="single" w:color="auto" w:sz="4" w:space="0"/>
              <w:right w:val="single" w:color="auto" w:sz="4" w:space="0"/>
            </w:tcBorders>
            <w:shd w:val="clear" w:color="auto" w:fill="auto"/>
            <w:vAlign w:val="center"/>
          </w:tcPr>
          <w:p w14:paraId="6A7C16B5">
            <w:pPr>
              <w:widowControl/>
              <w:jc w:val="center"/>
              <w:rPr>
                <w:rFonts w:ascii="宋体" w:hAnsi="宋体" w:eastAsia="宋体" w:cs="宋体"/>
                <w:kern w:val="0"/>
                <w:sz w:val="24"/>
                <w:szCs w:val="24"/>
              </w:rPr>
            </w:pPr>
            <w:r>
              <w:rPr>
                <w:rFonts w:hint="eastAsia" w:ascii="宋体" w:hAnsi="宋体" w:eastAsia="宋体" w:cs="宋体"/>
                <w:kern w:val="0"/>
                <w:sz w:val="24"/>
                <w:szCs w:val="24"/>
              </w:rPr>
              <w:t>298.18</w:t>
            </w:r>
          </w:p>
        </w:tc>
        <w:tc>
          <w:tcPr>
            <w:tcW w:w="1080" w:type="dxa"/>
            <w:tcBorders>
              <w:top w:val="nil"/>
              <w:left w:val="nil"/>
              <w:bottom w:val="single" w:color="auto" w:sz="4" w:space="0"/>
              <w:right w:val="single" w:color="auto" w:sz="4" w:space="0"/>
            </w:tcBorders>
            <w:shd w:val="clear" w:color="auto" w:fill="auto"/>
            <w:vAlign w:val="center"/>
          </w:tcPr>
          <w:p w14:paraId="35801E2F">
            <w:pPr>
              <w:widowControl/>
              <w:jc w:val="center"/>
              <w:rPr>
                <w:rFonts w:ascii="宋体" w:hAnsi="宋体" w:eastAsia="宋体" w:cs="宋体"/>
                <w:kern w:val="0"/>
                <w:sz w:val="24"/>
                <w:szCs w:val="24"/>
              </w:rPr>
            </w:pPr>
            <w:r>
              <w:rPr>
                <w:rFonts w:hint="eastAsia" w:ascii="宋体" w:hAnsi="宋体" w:eastAsia="宋体" w:cs="宋体"/>
                <w:kern w:val="0"/>
                <w:sz w:val="24"/>
                <w:szCs w:val="24"/>
              </w:rPr>
              <w:t>96</w:t>
            </w:r>
          </w:p>
        </w:tc>
        <w:tc>
          <w:tcPr>
            <w:tcW w:w="1080" w:type="dxa"/>
            <w:tcBorders>
              <w:top w:val="nil"/>
              <w:left w:val="nil"/>
              <w:bottom w:val="single" w:color="auto" w:sz="4" w:space="0"/>
              <w:right w:val="single" w:color="auto" w:sz="4" w:space="0"/>
            </w:tcBorders>
            <w:shd w:val="clear" w:color="auto" w:fill="auto"/>
            <w:vAlign w:val="center"/>
          </w:tcPr>
          <w:p w14:paraId="0F12B14B">
            <w:pPr>
              <w:widowControl/>
              <w:jc w:val="center"/>
              <w:rPr>
                <w:rFonts w:ascii="宋体" w:hAnsi="宋体" w:eastAsia="宋体" w:cs="宋体"/>
                <w:kern w:val="0"/>
                <w:sz w:val="24"/>
                <w:szCs w:val="24"/>
              </w:rPr>
            </w:pPr>
            <w:r>
              <w:rPr>
                <w:rFonts w:hint="eastAsia" w:ascii="宋体" w:hAnsi="宋体" w:eastAsia="宋体" w:cs="宋体"/>
                <w:kern w:val="0"/>
                <w:sz w:val="24"/>
                <w:szCs w:val="24"/>
              </w:rPr>
              <w:t>62.88</w:t>
            </w:r>
          </w:p>
        </w:tc>
        <w:tc>
          <w:tcPr>
            <w:tcW w:w="1080" w:type="dxa"/>
            <w:tcBorders>
              <w:top w:val="nil"/>
              <w:left w:val="nil"/>
              <w:bottom w:val="single" w:color="auto" w:sz="4" w:space="0"/>
              <w:right w:val="single" w:color="auto" w:sz="4" w:space="0"/>
            </w:tcBorders>
            <w:shd w:val="clear" w:color="auto" w:fill="auto"/>
            <w:vAlign w:val="center"/>
          </w:tcPr>
          <w:p w14:paraId="5B2830E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2FE929F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1EFCDCD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65B0658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3B3445A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72ADDBB0">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0B2804E7">
            <w:pPr>
              <w:widowControl/>
              <w:jc w:val="center"/>
              <w:rPr>
                <w:rFonts w:ascii="宋体" w:hAnsi="宋体" w:eastAsia="宋体" w:cs="宋体"/>
                <w:kern w:val="0"/>
                <w:sz w:val="24"/>
                <w:szCs w:val="24"/>
              </w:rPr>
            </w:pPr>
            <w:r>
              <w:rPr>
                <w:rFonts w:hint="eastAsia" w:ascii="宋体" w:hAnsi="宋体" w:eastAsia="宋体" w:cs="宋体"/>
                <w:kern w:val="0"/>
                <w:sz w:val="24"/>
                <w:szCs w:val="24"/>
              </w:rPr>
              <w:t>11</w:t>
            </w:r>
          </w:p>
        </w:tc>
        <w:tc>
          <w:tcPr>
            <w:tcW w:w="3160" w:type="dxa"/>
            <w:tcBorders>
              <w:top w:val="nil"/>
              <w:left w:val="nil"/>
              <w:bottom w:val="single" w:color="auto" w:sz="4" w:space="0"/>
              <w:right w:val="single" w:color="auto" w:sz="4" w:space="0"/>
            </w:tcBorders>
            <w:shd w:val="clear" w:color="auto" w:fill="auto"/>
            <w:vAlign w:val="center"/>
          </w:tcPr>
          <w:p w14:paraId="1950D2BC">
            <w:pPr>
              <w:widowControl/>
              <w:jc w:val="center"/>
              <w:rPr>
                <w:rFonts w:ascii="宋体" w:hAnsi="宋体" w:eastAsia="宋体" w:cs="宋体"/>
                <w:kern w:val="0"/>
                <w:sz w:val="24"/>
                <w:szCs w:val="24"/>
              </w:rPr>
            </w:pPr>
            <w:r>
              <w:rPr>
                <w:rFonts w:hint="eastAsia" w:ascii="宋体" w:hAnsi="宋体" w:eastAsia="宋体" w:cs="宋体"/>
                <w:kern w:val="0"/>
                <w:sz w:val="24"/>
                <w:szCs w:val="24"/>
              </w:rPr>
              <w:t>图书管</w:t>
            </w:r>
          </w:p>
        </w:tc>
        <w:tc>
          <w:tcPr>
            <w:tcW w:w="1180" w:type="dxa"/>
            <w:tcBorders>
              <w:top w:val="nil"/>
              <w:left w:val="nil"/>
              <w:bottom w:val="single" w:color="auto" w:sz="4" w:space="0"/>
              <w:right w:val="single" w:color="auto" w:sz="4" w:space="0"/>
            </w:tcBorders>
            <w:shd w:val="clear" w:color="auto" w:fill="auto"/>
            <w:vAlign w:val="center"/>
          </w:tcPr>
          <w:p w14:paraId="4CB12E58">
            <w:pPr>
              <w:widowControl/>
              <w:jc w:val="center"/>
              <w:rPr>
                <w:rFonts w:ascii="宋体" w:hAnsi="宋体" w:eastAsia="宋体" w:cs="宋体"/>
                <w:kern w:val="0"/>
                <w:sz w:val="24"/>
                <w:szCs w:val="24"/>
              </w:rPr>
            </w:pPr>
            <w:r>
              <w:rPr>
                <w:rFonts w:hint="eastAsia" w:ascii="宋体" w:hAnsi="宋体" w:eastAsia="宋体" w:cs="宋体"/>
                <w:kern w:val="0"/>
                <w:sz w:val="24"/>
                <w:szCs w:val="24"/>
              </w:rPr>
              <w:t>941.12</w:t>
            </w:r>
          </w:p>
        </w:tc>
        <w:tc>
          <w:tcPr>
            <w:tcW w:w="1080" w:type="dxa"/>
            <w:tcBorders>
              <w:top w:val="nil"/>
              <w:left w:val="nil"/>
              <w:bottom w:val="single" w:color="auto" w:sz="4" w:space="0"/>
              <w:right w:val="single" w:color="auto" w:sz="4" w:space="0"/>
            </w:tcBorders>
            <w:shd w:val="clear" w:color="auto" w:fill="auto"/>
            <w:vAlign w:val="center"/>
          </w:tcPr>
          <w:p w14:paraId="444BBAB6">
            <w:pPr>
              <w:widowControl/>
              <w:jc w:val="center"/>
              <w:rPr>
                <w:rFonts w:ascii="宋体" w:hAnsi="宋体" w:eastAsia="宋体" w:cs="宋体"/>
                <w:kern w:val="0"/>
                <w:sz w:val="24"/>
                <w:szCs w:val="24"/>
              </w:rPr>
            </w:pPr>
            <w:r>
              <w:rPr>
                <w:rFonts w:hint="eastAsia" w:ascii="宋体" w:hAnsi="宋体" w:eastAsia="宋体" w:cs="宋体"/>
                <w:kern w:val="0"/>
                <w:sz w:val="24"/>
                <w:szCs w:val="24"/>
              </w:rPr>
              <w:t>303</w:t>
            </w:r>
          </w:p>
        </w:tc>
        <w:tc>
          <w:tcPr>
            <w:tcW w:w="1080" w:type="dxa"/>
            <w:tcBorders>
              <w:top w:val="nil"/>
              <w:left w:val="nil"/>
              <w:bottom w:val="single" w:color="auto" w:sz="4" w:space="0"/>
              <w:right w:val="single" w:color="auto" w:sz="4" w:space="0"/>
            </w:tcBorders>
            <w:shd w:val="clear" w:color="auto" w:fill="auto"/>
            <w:vAlign w:val="center"/>
          </w:tcPr>
          <w:p w14:paraId="2846C2AB">
            <w:pPr>
              <w:widowControl/>
              <w:jc w:val="center"/>
              <w:rPr>
                <w:rFonts w:ascii="宋体" w:hAnsi="宋体" w:eastAsia="宋体" w:cs="宋体"/>
                <w:kern w:val="0"/>
                <w:sz w:val="24"/>
                <w:szCs w:val="24"/>
              </w:rPr>
            </w:pPr>
            <w:r>
              <w:rPr>
                <w:rFonts w:hint="eastAsia" w:ascii="宋体" w:hAnsi="宋体" w:eastAsia="宋体" w:cs="宋体"/>
                <w:kern w:val="0"/>
                <w:sz w:val="24"/>
                <w:szCs w:val="24"/>
              </w:rPr>
              <w:t>198.465</w:t>
            </w:r>
          </w:p>
        </w:tc>
        <w:tc>
          <w:tcPr>
            <w:tcW w:w="1080" w:type="dxa"/>
            <w:tcBorders>
              <w:top w:val="nil"/>
              <w:left w:val="nil"/>
              <w:bottom w:val="single" w:color="auto" w:sz="4" w:space="0"/>
              <w:right w:val="single" w:color="auto" w:sz="4" w:space="0"/>
            </w:tcBorders>
            <w:shd w:val="clear" w:color="auto" w:fill="auto"/>
            <w:vAlign w:val="center"/>
          </w:tcPr>
          <w:p w14:paraId="3DA6D8D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44D964D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62FEFA9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6AE0C60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4C18E8F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3B3944A0">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12D1E33B">
            <w:pPr>
              <w:widowControl/>
              <w:jc w:val="center"/>
              <w:rPr>
                <w:rFonts w:ascii="宋体" w:hAnsi="宋体" w:eastAsia="宋体" w:cs="宋体"/>
                <w:kern w:val="0"/>
                <w:sz w:val="24"/>
                <w:szCs w:val="24"/>
              </w:rPr>
            </w:pPr>
            <w:r>
              <w:rPr>
                <w:rFonts w:hint="eastAsia" w:ascii="宋体" w:hAnsi="宋体" w:eastAsia="宋体" w:cs="宋体"/>
                <w:kern w:val="0"/>
                <w:sz w:val="24"/>
                <w:szCs w:val="24"/>
              </w:rPr>
              <w:t>12</w:t>
            </w:r>
          </w:p>
        </w:tc>
        <w:tc>
          <w:tcPr>
            <w:tcW w:w="3160" w:type="dxa"/>
            <w:tcBorders>
              <w:top w:val="nil"/>
              <w:left w:val="nil"/>
              <w:bottom w:val="single" w:color="auto" w:sz="4" w:space="0"/>
              <w:right w:val="single" w:color="auto" w:sz="4" w:space="0"/>
            </w:tcBorders>
            <w:shd w:val="clear" w:color="auto" w:fill="auto"/>
            <w:vAlign w:val="center"/>
          </w:tcPr>
          <w:p w14:paraId="1906FE51">
            <w:pPr>
              <w:widowControl/>
              <w:jc w:val="center"/>
              <w:rPr>
                <w:rFonts w:ascii="宋体" w:hAnsi="宋体" w:eastAsia="宋体" w:cs="宋体"/>
                <w:kern w:val="0"/>
                <w:sz w:val="24"/>
                <w:szCs w:val="24"/>
              </w:rPr>
            </w:pPr>
            <w:r>
              <w:rPr>
                <w:rFonts w:hint="eastAsia" w:ascii="宋体" w:hAnsi="宋体" w:eastAsia="宋体" w:cs="宋体"/>
                <w:kern w:val="0"/>
                <w:sz w:val="24"/>
                <w:szCs w:val="24"/>
              </w:rPr>
              <w:t>交流中心（会堂）</w:t>
            </w:r>
          </w:p>
        </w:tc>
        <w:tc>
          <w:tcPr>
            <w:tcW w:w="1180" w:type="dxa"/>
            <w:tcBorders>
              <w:top w:val="nil"/>
              <w:left w:val="nil"/>
              <w:bottom w:val="single" w:color="auto" w:sz="4" w:space="0"/>
              <w:right w:val="single" w:color="auto" w:sz="4" w:space="0"/>
            </w:tcBorders>
            <w:shd w:val="clear" w:color="auto" w:fill="auto"/>
            <w:vAlign w:val="center"/>
          </w:tcPr>
          <w:p w14:paraId="3C571F86">
            <w:pPr>
              <w:widowControl/>
              <w:jc w:val="center"/>
              <w:rPr>
                <w:rFonts w:ascii="宋体" w:hAnsi="宋体" w:eastAsia="宋体" w:cs="宋体"/>
                <w:kern w:val="0"/>
                <w:sz w:val="24"/>
                <w:szCs w:val="24"/>
              </w:rPr>
            </w:pPr>
            <w:r>
              <w:rPr>
                <w:rFonts w:hint="eastAsia" w:ascii="宋体" w:hAnsi="宋体" w:eastAsia="宋体" w:cs="宋体"/>
                <w:kern w:val="0"/>
                <w:sz w:val="24"/>
                <w:szCs w:val="24"/>
              </w:rPr>
              <w:t>270.22</w:t>
            </w:r>
          </w:p>
        </w:tc>
        <w:tc>
          <w:tcPr>
            <w:tcW w:w="1080" w:type="dxa"/>
            <w:tcBorders>
              <w:top w:val="nil"/>
              <w:left w:val="nil"/>
              <w:bottom w:val="single" w:color="auto" w:sz="4" w:space="0"/>
              <w:right w:val="single" w:color="auto" w:sz="4" w:space="0"/>
            </w:tcBorders>
            <w:shd w:val="clear" w:color="auto" w:fill="auto"/>
            <w:vAlign w:val="center"/>
          </w:tcPr>
          <w:p w14:paraId="7561370F">
            <w:pPr>
              <w:widowControl/>
              <w:jc w:val="center"/>
              <w:rPr>
                <w:rFonts w:ascii="宋体" w:hAnsi="宋体" w:eastAsia="宋体" w:cs="宋体"/>
                <w:kern w:val="0"/>
                <w:sz w:val="24"/>
                <w:szCs w:val="24"/>
              </w:rPr>
            </w:pPr>
            <w:r>
              <w:rPr>
                <w:rFonts w:hint="eastAsia" w:ascii="宋体" w:hAnsi="宋体" w:eastAsia="宋体" w:cs="宋体"/>
                <w:kern w:val="0"/>
                <w:sz w:val="24"/>
                <w:szCs w:val="24"/>
              </w:rPr>
              <w:t>87</w:t>
            </w:r>
          </w:p>
        </w:tc>
        <w:tc>
          <w:tcPr>
            <w:tcW w:w="1080" w:type="dxa"/>
            <w:tcBorders>
              <w:top w:val="nil"/>
              <w:left w:val="nil"/>
              <w:bottom w:val="single" w:color="auto" w:sz="4" w:space="0"/>
              <w:right w:val="single" w:color="auto" w:sz="4" w:space="0"/>
            </w:tcBorders>
            <w:shd w:val="clear" w:color="auto" w:fill="auto"/>
            <w:vAlign w:val="center"/>
          </w:tcPr>
          <w:p w14:paraId="2D8A436B">
            <w:pPr>
              <w:widowControl/>
              <w:jc w:val="center"/>
              <w:rPr>
                <w:rFonts w:ascii="宋体" w:hAnsi="宋体" w:eastAsia="宋体" w:cs="宋体"/>
                <w:kern w:val="0"/>
                <w:sz w:val="24"/>
                <w:szCs w:val="24"/>
              </w:rPr>
            </w:pPr>
            <w:r>
              <w:rPr>
                <w:rFonts w:hint="eastAsia" w:ascii="宋体" w:hAnsi="宋体" w:eastAsia="宋体" w:cs="宋体"/>
                <w:kern w:val="0"/>
                <w:sz w:val="24"/>
                <w:szCs w:val="24"/>
              </w:rPr>
              <w:t>56.985</w:t>
            </w:r>
          </w:p>
        </w:tc>
        <w:tc>
          <w:tcPr>
            <w:tcW w:w="1080" w:type="dxa"/>
            <w:tcBorders>
              <w:top w:val="nil"/>
              <w:left w:val="nil"/>
              <w:bottom w:val="single" w:color="auto" w:sz="4" w:space="0"/>
              <w:right w:val="single" w:color="auto" w:sz="4" w:space="0"/>
            </w:tcBorders>
            <w:shd w:val="clear" w:color="auto" w:fill="auto"/>
            <w:vAlign w:val="center"/>
          </w:tcPr>
          <w:p w14:paraId="2C493B3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10714A3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6538809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43A9D03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64A579A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42CF8AF1">
        <w:tblPrEx>
          <w:tblCellMar>
            <w:top w:w="0" w:type="dxa"/>
            <w:left w:w="108" w:type="dxa"/>
            <w:bottom w:w="0" w:type="dxa"/>
            <w:right w:w="108" w:type="dxa"/>
          </w:tblCellMar>
        </w:tblPrEx>
        <w:trPr>
          <w:trHeight w:val="570"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1F0A8E1C">
            <w:pPr>
              <w:widowControl/>
              <w:jc w:val="center"/>
              <w:rPr>
                <w:rFonts w:ascii="宋体" w:hAnsi="宋体" w:eastAsia="宋体" w:cs="宋体"/>
                <w:kern w:val="0"/>
                <w:sz w:val="24"/>
                <w:szCs w:val="24"/>
              </w:rPr>
            </w:pPr>
            <w:r>
              <w:rPr>
                <w:rFonts w:hint="eastAsia" w:ascii="宋体" w:hAnsi="宋体" w:eastAsia="宋体" w:cs="宋体"/>
                <w:kern w:val="0"/>
                <w:sz w:val="24"/>
                <w:szCs w:val="24"/>
              </w:rPr>
              <w:t>13</w:t>
            </w:r>
          </w:p>
        </w:tc>
        <w:tc>
          <w:tcPr>
            <w:tcW w:w="3160" w:type="dxa"/>
            <w:tcBorders>
              <w:top w:val="nil"/>
              <w:left w:val="nil"/>
              <w:bottom w:val="single" w:color="auto" w:sz="4" w:space="0"/>
              <w:right w:val="single" w:color="auto" w:sz="4" w:space="0"/>
            </w:tcBorders>
            <w:shd w:val="clear" w:color="auto" w:fill="auto"/>
            <w:vAlign w:val="center"/>
          </w:tcPr>
          <w:p w14:paraId="72FA95CB">
            <w:pPr>
              <w:widowControl/>
              <w:jc w:val="center"/>
              <w:rPr>
                <w:rFonts w:ascii="宋体" w:hAnsi="宋体" w:eastAsia="宋体" w:cs="宋体"/>
                <w:kern w:val="0"/>
                <w:sz w:val="24"/>
                <w:szCs w:val="24"/>
              </w:rPr>
            </w:pPr>
            <w:r>
              <w:rPr>
                <w:rFonts w:hint="eastAsia" w:ascii="宋体" w:hAnsi="宋体" w:eastAsia="宋体" w:cs="宋体"/>
                <w:kern w:val="0"/>
                <w:sz w:val="24"/>
                <w:szCs w:val="24"/>
              </w:rPr>
              <w:t>图书管与交流中心（会堂公共部分）</w:t>
            </w:r>
          </w:p>
        </w:tc>
        <w:tc>
          <w:tcPr>
            <w:tcW w:w="1180" w:type="dxa"/>
            <w:tcBorders>
              <w:top w:val="nil"/>
              <w:left w:val="nil"/>
              <w:bottom w:val="single" w:color="auto" w:sz="4" w:space="0"/>
              <w:right w:val="single" w:color="auto" w:sz="4" w:space="0"/>
            </w:tcBorders>
            <w:shd w:val="clear" w:color="auto" w:fill="auto"/>
            <w:vAlign w:val="center"/>
          </w:tcPr>
          <w:p w14:paraId="125193D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5EA18C2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76898C7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15DF10E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2997DC5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41EBA89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08AFF6F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61A2EF9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6C7E8D64">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2F1213C6">
            <w:pPr>
              <w:widowControl/>
              <w:jc w:val="center"/>
              <w:rPr>
                <w:rFonts w:ascii="宋体" w:hAnsi="宋体" w:eastAsia="宋体" w:cs="宋体"/>
                <w:kern w:val="0"/>
                <w:sz w:val="24"/>
                <w:szCs w:val="24"/>
              </w:rPr>
            </w:pPr>
            <w:r>
              <w:rPr>
                <w:rFonts w:hint="eastAsia" w:ascii="宋体" w:hAnsi="宋体" w:eastAsia="宋体" w:cs="宋体"/>
                <w:kern w:val="0"/>
                <w:sz w:val="24"/>
                <w:szCs w:val="24"/>
              </w:rPr>
              <w:t>14</w:t>
            </w:r>
          </w:p>
        </w:tc>
        <w:tc>
          <w:tcPr>
            <w:tcW w:w="3160" w:type="dxa"/>
            <w:tcBorders>
              <w:top w:val="nil"/>
              <w:left w:val="nil"/>
              <w:bottom w:val="single" w:color="auto" w:sz="4" w:space="0"/>
              <w:right w:val="single" w:color="auto" w:sz="4" w:space="0"/>
            </w:tcBorders>
            <w:shd w:val="clear" w:color="auto" w:fill="auto"/>
            <w:vAlign w:val="center"/>
          </w:tcPr>
          <w:p w14:paraId="638D4CB3">
            <w:pPr>
              <w:widowControl/>
              <w:jc w:val="center"/>
              <w:rPr>
                <w:rFonts w:ascii="宋体" w:hAnsi="宋体" w:eastAsia="宋体" w:cs="宋体"/>
                <w:kern w:val="0"/>
                <w:sz w:val="24"/>
                <w:szCs w:val="24"/>
              </w:rPr>
            </w:pPr>
            <w:r>
              <w:rPr>
                <w:rFonts w:hint="eastAsia" w:ascii="宋体" w:hAnsi="宋体" w:eastAsia="宋体" w:cs="宋体"/>
                <w:kern w:val="0"/>
                <w:sz w:val="24"/>
                <w:szCs w:val="24"/>
              </w:rPr>
              <w:t>6#宿舍楼</w:t>
            </w:r>
          </w:p>
        </w:tc>
        <w:tc>
          <w:tcPr>
            <w:tcW w:w="1180" w:type="dxa"/>
            <w:tcBorders>
              <w:top w:val="nil"/>
              <w:left w:val="nil"/>
              <w:bottom w:val="single" w:color="auto" w:sz="4" w:space="0"/>
              <w:right w:val="single" w:color="auto" w:sz="4" w:space="0"/>
            </w:tcBorders>
            <w:shd w:val="clear" w:color="auto" w:fill="auto"/>
            <w:vAlign w:val="center"/>
          </w:tcPr>
          <w:p w14:paraId="3EC44A97">
            <w:pPr>
              <w:widowControl/>
              <w:jc w:val="center"/>
              <w:rPr>
                <w:rFonts w:ascii="宋体" w:hAnsi="宋体" w:eastAsia="宋体" w:cs="宋体"/>
                <w:kern w:val="0"/>
                <w:sz w:val="24"/>
                <w:szCs w:val="24"/>
              </w:rPr>
            </w:pPr>
            <w:r>
              <w:rPr>
                <w:rFonts w:hint="eastAsia" w:ascii="宋体" w:hAnsi="宋体" w:eastAsia="宋体" w:cs="宋体"/>
                <w:kern w:val="0"/>
                <w:sz w:val="24"/>
                <w:szCs w:val="24"/>
              </w:rPr>
              <w:t>354.08</w:t>
            </w:r>
          </w:p>
        </w:tc>
        <w:tc>
          <w:tcPr>
            <w:tcW w:w="1080" w:type="dxa"/>
            <w:tcBorders>
              <w:top w:val="nil"/>
              <w:left w:val="nil"/>
              <w:bottom w:val="single" w:color="auto" w:sz="4" w:space="0"/>
              <w:right w:val="single" w:color="auto" w:sz="4" w:space="0"/>
            </w:tcBorders>
            <w:shd w:val="clear" w:color="auto" w:fill="auto"/>
            <w:vAlign w:val="center"/>
          </w:tcPr>
          <w:p w14:paraId="0B6E5B59">
            <w:pPr>
              <w:widowControl/>
              <w:jc w:val="center"/>
              <w:rPr>
                <w:rFonts w:ascii="宋体" w:hAnsi="宋体" w:eastAsia="宋体" w:cs="宋体"/>
                <w:kern w:val="0"/>
                <w:sz w:val="24"/>
                <w:szCs w:val="24"/>
              </w:rPr>
            </w:pPr>
            <w:r>
              <w:rPr>
                <w:rFonts w:hint="eastAsia" w:ascii="宋体" w:hAnsi="宋体" w:eastAsia="宋体" w:cs="宋体"/>
                <w:kern w:val="0"/>
                <w:sz w:val="24"/>
                <w:szCs w:val="24"/>
              </w:rPr>
              <w:t>114</w:t>
            </w:r>
          </w:p>
        </w:tc>
        <w:tc>
          <w:tcPr>
            <w:tcW w:w="1080" w:type="dxa"/>
            <w:tcBorders>
              <w:top w:val="nil"/>
              <w:left w:val="nil"/>
              <w:bottom w:val="single" w:color="auto" w:sz="4" w:space="0"/>
              <w:right w:val="single" w:color="auto" w:sz="4" w:space="0"/>
            </w:tcBorders>
            <w:shd w:val="clear" w:color="auto" w:fill="auto"/>
            <w:vAlign w:val="center"/>
          </w:tcPr>
          <w:p w14:paraId="23B32CAA">
            <w:pPr>
              <w:widowControl/>
              <w:jc w:val="center"/>
              <w:rPr>
                <w:rFonts w:ascii="宋体" w:hAnsi="宋体" w:eastAsia="宋体" w:cs="宋体"/>
                <w:kern w:val="0"/>
                <w:sz w:val="24"/>
                <w:szCs w:val="24"/>
              </w:rPr>
            </w:pPr>
            <w:r>
              <w:rPr>
                <w:rFonts w:hint="eastAsia" w:ascii="宋体" w:hAnsi="宋体" w:eastAsia="宋体" w:cs="宋体"/>
                <w:kern w:val="0"/>
                <w:sz w:val="24"/>
                <w:szCs w:val="24"/>
              </w:rPr>
              <w:t>74.67</w:t>
            </w:r>
          </w:p>
        </w:tc>
        <w:tc>
          <w:tcPr>
            <w:tcW w:w="1080" w:type="dxa"/>
            <w:tcBorders>
              <w:top w:val="nil"/>
              <w:left w:val="nil"/>
              <w:bottom w:val="single" w:color="auto" w:sz="4" w:space="0"/>
              <w:right w:val="single" w:color="auto" w:sz="4" w:space="0"/>
            </w:tcBorders>
            <w:shd w:val="clear" w:color="auto" w:fill="auto"/>
            <w:vAlign w:val="center"/>
          </w:tcPr>
          <w:p w14:paraId="2BC54C9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4B18776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04AA756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1A65C97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4DEF32D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59F9191">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4E031802">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3160" w:type="dxa"/>
            <w:tcBorders>
              <w:top w:val="nil"/>
              <w:left w:val="nil"/>
              <w:bottom w:val="single" w:color="auto" w:sz="4" w:space="0"/>
              <w:right w:val="single" w:color="auto" w:sz="4" w:space="0"/>
            </w:tcBorders>
            <w:shd w:val="clear" w:color="auto" w:fill="auto"/>
            <w:vAlign w:val="center"/>
          </w:tcPr>
          <w:p w14:paraId="67BCE71B">
            <w:pPr>
              <w:widowControl/>
              <w:jc w:val="center"/>
              <w:rPr>
                <w:rFonts w:ascii="宋体" w:hAnsi="宋体" w:eastAsia="宋体" w:cs="宋体"/>
                <w:kern w:val="0"/>
                <w:sz w:val="24"/>
                <w:szCs w:val="24"/>
              </w:rPr>
            </w:pPr>
            <w:r>
              <w:rPr>
                <w:rFonts w:hint="eastAsia" w:ascii="宋体" w:hAnsi="宋体" w:eastAsia="宋体" w:cs="宋体"/>
                <w:kern w:val="0"/>
                <w:sz w:val="24"/>
                <w:szCs w:val="24"/>
              </w:rPr>
              <w:t>7#宿舍楼</w:t>
            </w:r>
          </w:p>
        </w:tc>
        <w:tc>
          <w:tcPr>
            <w:tcW w:w="1180" w:type="dxa"/>
            <w:tcBorders>
              <w:top w:val="nil"/>
              <w:left w:val="nil"/>
              <w:bottom w:val="single" w:color="auto" w:sz="4" w:space="0"/>
              <w:right w:val="single" w:color="auto" w:sz="4" w:space="0"/>
            </w:tcBorders>
            <w:shd w:val="clear" w:color="auto" w:fill="auto"/>
            <w:vAlign w:val="center"/>
          </w:tcPr>
          <w:p w14:paraId="54FAE39B">
            <w:pPr>
              <w:widowControl/>
              <w:jc w:val="center"/>
              <w:rPr>
                <w:rFonts w:ascii="宋体" w:hAnsi="宋体" w:eastAsia="宋体" w:cs="宋体"/>
                <w:kern w:val="0"/>
                <w:sz w:val="24"/>
                <w:szCs w:val="24"/>
              </w:rPr>
            </w:pPr>
            <w:r>
              <w:rPr>
                <w:rFonts w:hint="eastAsia" w:ascii="宋体" w:hAnsi="宋体" w:eastAsia="宋体" w:cs="宋体"/>
                <w:kern w:val="0"/>
                <w:sz w:val="24"/>
                <w:szCs w:val="24"/>
              </w:rPr>
              <w:t>354.08</w:t>
            </w:r>
          </w:p>
        </w:tc>
        <w:tc>
          <w:tcPr>
            <w:tcW w:w="1080" w:type="dxa"/>
            <w:tcBorders>
              <w:top w:val="nil"/>
              <w:left w:val="nil"/>
              <w:bottom w:val="single" w:color="auto" w:sz="4" w:space="0"/>
              <w:right w:val="single" w:color="auto" w:sz="4" w:space="0"/>
            </w:tcBorders>
            <w:shd w:val="clear" w:color="auto" w:fill="auto"/>
            <w:vAlign w:val="center"/>
          </w:tcPr>
          <w:p w14:paraId="37FA8142">
            <w:pPr>
              <w:widowControl/>
              <w:jc w:val="center"/>
              <w:rPr>
                <w:rFonts w:ascii="宋体" w:hAnsi="宋体" w:eastAsia="宋体" w:cs="宋体"/>
                <w:kern w:val="0"/>
                <w:sz w:val="24"/>
                <w:szCs w:val="24"/>
              </w:rPr>
            </w:pPr>
            <w:r>
              <w:rPr>
                <w:rFonts w:hint="eastAsia" w:ascii="宋体" w:hAnsi="宋体" w:eastAsia="宋体" w:cs="宋体"/>
                <w:kern w:val="0"/>
                <w:sz w:val="24"/>
                <w:szCs w:val="24"/>
              </w:rPr>
              <w:t>114</w:t>
            </w:r>
          </w:p>
        </w:tc>
        <w:tc>
          <w:tcPr>
            <w:tcW w:w="1080" w:type="dxa"/>
            <w:tcBorders>
              <w:top w:val="nil"/>
              <w:left w:val="nil"/>
              <w:bottom w:val="single" w:color="auto" w:sz="4" w:space="0"/>
              <w:right w:val="single" w:color="auto" w:sz="4" w:space="0"/>
            </w:tcBorders>
            <w:shd w:val="clear" w:color="auto" w:fill="auto"/>
            <w:vAlign w:val="center"/>
          </w:tcPr>
          <w:p w14:paraId="203D938D">
            <w:pPr>
              <w:widowControl/>
              <w:jc w:val="center"/>
              <w:rPr>
                <w:rFonts w:ascii="宋体" w:hAnsi="宋体" w:eastAsia="宋体" w:cs="宋体"/>
                <w:kern w:val="0"/>
                <w:sz w:val="24"/>
                <w:szCs w:val="24"/>
              </w:rPr>
            </w:pPr>
            <w:r>
              <w:rPr>
                <w:rFonts w:hint="eastAsia" w:ascii="宋体" w:hAnsi="宋体" w:eastAsia="宋体" w:cs="宋体"/>
                <w:kern w:val="0"/>
                <w:sz w:val="24"/>
                <w:szCs w:val="24"/>
              </w:rPr>
              <w:t>74.67</w:t>
            </w:r>
          </w:p>
        </w:tc>
        <w:tc>
          <w:tcPr>
            <w:tcW w:w="1080" w:type="dxa"/>
            <w:tcBorders>
              <w:top w:val="nil"/>
              <w:left w:val="nil"/>
              <w:bottom w:val="single" w:color="auto" w:sz="4" w:space="0"/>
              <w:right w:val="single" w:color="auto" w:sz="4" w:space="0"/>
            </w:tcBorders>
            <w:shd w:val="clear" w:color="auto" w:fill="auto"/>
            <w:vAlign w:val="center"/>
          </w:tcPr>
          <w:p w14:paraId="7552422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6FC0489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3EAD260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13982F9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50674A7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6B169B0B">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75A02A36">
            <w:pPr>
              <w:widowControl/>
              <w:jc w:val="center"/>
              <w:rPr>
                <w:rFonts w:ascii="宋体" w:hAnsi="宋体" w:eastAsia="宋体" w:cs="宋体"/>
                <w:kern w:val="0"/>
                <w:sz w:val="24"/>
                <w:szCs w:val="24"/>
              </w:rPr>
            </w:pPr>
            <w:r>
              <w:rPr>
                <w:rFonts w:hint="eastAsia" w:ascii="宋体" w:hAnsi="宋体" w:eastAsia="宋体" w:cs="宋体"/>
                <w:kern w:val="0"/>
                <w:sz w:val="24"/>
                <w:szCs w:val="24"/>
              </w:rPr>
              <w:t>16</w:t>
            </w:r>
          </w:p>
        </w:tc>
        <w:tc>
          <w:tcPr>
            <w:tcW w:w="3160" w:type="dxa"/>
            <w:tcBorders>
              <w:top w:val="nil"/>
              <w:left w:val="nil"/>
              <w:bottom w:val="single" w:color="auto" w:sz="4" w:space="0"/>
              <w:right w:val="single" w:color="auto" w:sz="4" w:space="0"/>
            </w:tcBorders>
            <w:shd w:val="clear" w:color="auto" w:fill="auto"/>
            <w:vAlign w:val="center"/>
          </w:tcPr>
          <w:p w14:paraId="1C803ED9">
            <w:pPr>
              <w:widowControl/>
              <w:jc w:val="center"/>
              <w:rPr>
                <w:rFonts w:ascii="宋体" w:hAnsi="宋体" w:eastAsia="宋体" w:cs="宋体"/>
                <w:kern w:val="0"/>
                <w:sz w:val="24"/>
                <w:szCs w:val="24"/>
              </w:rPr>
            </w:pPr>
            <w:r>
              <w:rPr>
                <w:rFonts w:hint="eastAsia" w:ascii="宋体" w:hAnsi="宋体" w:eastAsia="宋体" w:cs="宋体"/>
                <w:kern w:val="0"/>
                <w:sz w:val="24"/>
                <w:szCs w:val="24"/>
              </w:rPr>
              <w:t>8#宿舍楼</w:t>
            </w:r>
          </w:p>
        </w:tc>
        <w:tc>
          <w:tcPr>
            <w:tcW w:w="1180" w:type="dxa"/>
            <w:tcBorders>
              <w:top w:val="nil"/>
              <w:left w:val="nil"/>
              <w:bottom w:val="single" w:color="auto" w:sz="4" w:space="0"/>
              <w:right w:val="single" w:color="auto" w:sz="4" w:space="0"/>
            </w:tcBorders>
            <w:shd w:val="clear" w:color="auto" w:fill="auto"/>
            <w:vAlign w:val="center"/>
          </w:tcPr>
          <w:p w14:paraId="7EF7CD97">
            <w:pPr>
              <w:widowControl/>
              <w:jc w:val="center"/>
              <w:rPr>
                <w:rFonts w:ascii="宋体" w:hAnsi="宋体" w:eastAsia="宋体" w:cs="宋体"/>
                <w:kern w:val="0"/>
                <w:sz w:val="24"/>
                <w:szCs w:val="24"/>
              </w:rPr>
            </w:pPr>
            <w:r>
              <w:rPr>
                <w:rFonts w:hint="eastAsia" w:ascii="宋体" w:hAnsi="宋体" w:eastAsia="宋体" w:cs="宋体"/>
                <w:kern w:val="0"/>
                <w:sz w:val="24"/>
                <w:szCs w:val="24"/>
              </w:rPr>
              <w:t>354.08</w:t>
            </w:r>
          </w:p>
        </w:tc>
        <w:tc>
          <w:tcPr>
            <w:tcW w:w="1080" w:type="dxa"/>
            <w:tcBorders>
              <w:top w:val="nil"/>
              <w:left w:val="nil"/>
              <w:bottom w:val="single" w:color="auto" w:sz="4" w:space="0"/>
              <w:right w:val="single" w:color="auto" w:sz="4" w:space="0"/>
            </w:tcBorders>
            <w:shd w:val="clear" w:color="auto" w:fill="auto"/>
            <w:vAlign w:val="center"/>
          </w:tcPr>
          <w:p w14:paraId="039713FE">
            <w:pPr>
              <w:widowControl/>
              <w:jc w:val="center"/>
              <w:rPr>
                <w:rFonts w:ascii="宋体" w:hAnsi="宋体" w:eastAsia="宋体" w:cs="宋体"/>
                <w:kern w:val="0"/>
                <w:sz w:val="24"/>
                <w:szCs w:val="24"/>
              </w:rPr>
            </w:pPr>
            <w:r>
              <w:rPr>
                <w:rFonts w:hint="eastAsia" w:ascii="宋体" w:hAnsi="宋体" w:eastAsia="宋体" w:cs="宋体"/>
                <w:kern w:val="0"/>
                <w:sz w:val="24"/>
                <w:szCs w:val="24"/>
              </w:rPr>
              <w:t>114</w:t>
            </w:r>
          </w:p>
        </w:tc>
        <w:tc>
          <w:tcPr>
            <w:tcW w:w="1080" w:type="dxa"/>
            <w:tcBorders>
              <w:top w:val="nil"/>
              <w:left w:val="nil"/>
              <w:bottom w:val="single" w:color="auto" w:sz="4" w:space="0"/>
              <w:right w:val="single" w:color="auto" w:sz="4" w:space="0"/>
            </w:tcBorders>
            <w:shd w:val="clear" w:color="auto" w:fill="auto"/>
            <w:vAlign w:val="center"/>
          </w:tcPr>
          <w:p w14:paraId="55E6ADBF">
            <w:pPr>
              <w:widowControl/>
              <w:jc w:val="center"/>
              <w:rPr>
                <w:rFonts w:ascii="宋体" w:hAnsi="宋体" w:eastAsia="宋体" w:cs="宋体"/>
                <w:kern w:val="0"/>
                <w:sz w:val="24"/>
                <w:szCs w:val="24"/>
              </w:rPr>
            </w:pPr>
            <w:r>
              <w:rPr>
                <w:rFonts w:hint="eastAsia" w:ascii="宋体" w:hAnsi="宋体" w:eastAsia="宋体" w:cs="宋体"/>
                <w:kern w:val="0"/>
                <w:sz w:val="24"/>
                <w:szCs w:val="24"/>
              </w:rPr>
              <w:t>74.67</w:t>
            </w:r>
          </w:p>
        </w:tc>
        <w:tc>
          <w:tcPr>
            <w:tcW w:w="1080" w:type="dxa"/>
            <w:tcBorders>
              <w:top w:val="nil"/>
              <w:left w:val="nil"/>
              <w:bottom w:val="single" w:color="auto" w:sz="4" w:space="0"/>
              <w:right w:val="single" w:color="auto" w:sz="4" w:space="0"/>
            </w:tcBorders>
            <w:shd w:val="clear" w:color="auto" w:fill="auto"/>
            <w:vAlign w:val="center"/>
          </w:tcPr>
          <w:p w14:paraId="0DA4544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7440E93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7941197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517A9C3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67C77D1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6E28D87">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5D46DDF8">
            <w:pPr>
              <w:widowControl/>
              <w:jc w:val="center"/>
              <w:rPr>
                <w:rFonts w:ascii="宋体" w:hAnsi="宋体" w:eastAsia="宋体" w:cs="宋体"/>
                <w:kern w:val="0"/>
                <w:sz w:val="24"/>
                <w:szCs w:val="24"/>
              </w:rPr>
            </w:pPr>
            <w:r>
              <w:rPr>
                <w:rFonts w:hint="eastAsia" w:ascii="宋体" w:hAnsi="宋体" w:eastAsia="宋体" w:cs="宋体"/>
                <w:kern w:val="0"/>
                <w:sz w:val="24"/>
                <w:szCs w:val="24"/>
              </w:rPr>
              <w:t>17</w:t>
            </w:r>
          </w:p>
        </w:tc>
        <w:tc>
          <w:tcPr>
            <w:tcW w:w="3160" w:type="dxa"/>
            <w:tcBorders>
              <w:top w:val="nil"/>
              <w:left w:val="nil"/>
              <w:bottom w:val="single" w:color="auto" w:sz="4" w:space="0"/>
              <w:right w:val="single" w:color="auto" w:sz="4" w:space="0"/>
            </w:tcBorders>
            <w:shd w:val="clear" w:color="auto" w:fill="auto"/>
            <w:vAlign w:val="center"/>
          </w:tcPr>
          <w:p w14:paraId="02BE5F5F">
            <w:pPr>
              <w:widowControl/>
              <w:jc w:val="center"/>
              <w:rPr>
                <w:rFonts w:ascii="宋体" w:hAnsi="宋体" w:eastAsia="宋体" w:cs="宋体"/>
                <w:kern w:val="0"/>
                <w:sz w:val="24"/>
                <w:szCs w:val="24"/>
              </w:rPr>
            </w:pPr>
            <w:r>
              <w:rPr>
                <w:rFonts w:hint="eastAsia" w:ascii="宋体" w:hAnsi="宋体" w:eastAsia="宋体" w:cs="宋体"/>
                <w:kern w:val="0"/>
                <w:sz w:val="24"/>
                <w:szCs w:val="24"/>
              </w:rPr>
              <w:t>9#宿舍楼</w:t>
            </w:r>
          </w:p>
        </w:tc>
        <w:tc>
          <w:tcPr>
            <w:tcW w:w="1180" w:type="dxa"/>
            <w:tcBorders>
              <w:top w:val="nil"/>
              <w:left w:val="nil"/>
              <w:bottom w:val="single" w:color="auto" w:sz="4" w:space="0"/>
              <w:right w:val="single" w:color="auto" w:sz="4" w:space="0"/>
            </w:tcBorders>
            <w:shd w:val="clear" w:color="auto" w:fill="auto"/>
            <w:vAlign w:val="center"/>
          </w:tcPr>
          <w:p w14:paraId="5C5D5EAE">
            <w:pPr>
              <w:widowControl/>
              <w:jc w:val="center"/>
              <w:rPr>
                <w:rFonts w:ascii="宋体" w:hAnsi="宋体" w:eastAsia="宋体" w:cs="宋体"/>
                <w:kern w:val="0"/>
                <w:sz w:val="24"/>
                <w:szCs w:val="24"/>
              </w:rPr>
            </w:pPr>
            <w:r>
              <w:rPr>
                <w:rFonts w:hint="eastAsia" w:ascii="宋体" w:hAnsi="宋体" w:eastAsia="宋体" w:cs="宋体"/>
                <w:kern w:val="0"/>
                <w:sz w:val="24"/>
                <w:szCs w:val="24"/>
              </w:rPr>
              <w:t>307.49</w:t>
            </w:r>
          </w:p>
        </w:tc>
        <w:tc>
          <w:tcPr>
            <w:tcW w:w="1080" w:type="dxa"/>
            <w:tcBorders>
              <w:top w:val="nil"/>
              <w:left w:val="nil"/>
              <w:bottom w:val="single" w:color="auto" w:sz="4" w:space="0"/>
              <w:right w:val="single" w:color="auto" w:sz="4" w:space="0"/>
            </w:tcBorders>
            <w:shd w:val="clear" w:color="auto" w:fill="auto"/>
            <w:vAlign w:val="center"/>
          </w:tcPr>
          <w:p w14:paraId="050628A3">
            <w:pPr>
              <w:widowControl/>
              <w:jc w:val="center"/>
              <w:rPr>
                <w:rFonts w:ascii="宋体" w:hAnsi="宋体" w:eastAsia="宋体" w:cs="宋体"/>
                <w:kern w:val="0"/>
                <w:sz w:val="24"/>
                <w:szCs w:val="24"/>
              </w:rPr>
            </w:pPr>
            <w:r>
              <w:rPr>
                <w:rFonts w:hint="eastAsia" w:ascii="宋体" w:hAnsi="宋体" w:eastAsia="宋体" w:cs="宋体"/>
                <w:kern w:val="0"/>
                <w:sz w:val="24"/>
                <w:szCs w:val="24"/>
              </w:rPr>
              <w:t>99</w:t>
            </w:r>
          </w:p>
        </w:tc>
        <w:tc>
          <w:tcPr>
            <w:tcW w:w="1080" w:type="dxa"/>
            <w:tcBorders>
              <w:top w:val="nil"/>
              <w:left w:val="nil"/>
              <w:bottom w:val="single" w:color="auto" w:sz="4" w:space="0"/>
              <w:right w:val="single" w:color="auto" w:sz="4" w:space="0"/>
            </w:tcBorders>
            <w:shd w:val="clear" w:color="auto" w:fill="auto"/>
            <w:vAlign w:val="center"/>
          </w:tcPr>
          <w:p w14:paraId="58519D27">
            <w:pPr>
              <w:widowControl/>
              <w:jc w:val="center"/>
              <w:rPr>
                <w:rFonts w:ascii="宋体" w:hAnsi="宋体" w:eastAsia="宋体" w:cs="宋体"/>
                <w:kern w:val="0"/>
                <w:sz w:val="24"/>
                <w:szCs w:val="24"/>
              </w:rPr>
            </w:pPr>
            <w:r>
              <w:rPr>
                <w:rFonts w:hint="eastAsia" w:ascii="宋体" w:hAnsi="宋体" w:eastAsia="宋体" w:cs="宋体"/>
                <w:kern w:val="0"/>
                <w:sz w:val="24"/>
                <w:szCs w:val="24"/>
              </w:rPr>
              <w:t>64.845</w:t>
            </w:r>
          </w:p>
        </w:tc>
        <w:tc>
          <w:tcPr>
            <w:tcW w:w="1080" w:type="dxa"/>
            <w:tcBorders>
              <w:top w:val="nil"/>
              <w:left w:val="nil"/>
              <w:bottom w:val="single" w:color="auto" w:sz="4" w:space="0"/>
              <w:right w:val="single" w:color="auto" w:sz="4" w:space="0"/>
            </w:tcBorders>
            <w:shd w:val="clear" w:color="auto" w:fill="auto"/>
            <w:vAlign w:val="center"/>
          </w:tcPr>
          <w:p w14:paraId="4E06B3E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722FF9A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358A8FD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1FBCAF8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24A69D0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A83CE19">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5C5C3D2C">
            <w:pPr>
              <w:widowControl/>
              <w:jc w:val="center"/>
              <w:rPr>
                <w:rFonts w:ascii="宋体" w:hAnsi="宋体" w:eastAsia="宋体" w:cs="宋体"/>
                <w:kern w:val="0"/>
                <w:sz w:val="24"/>
                <w:szCs w:val="24"/>
              </w:rPr>
            </w:pPr>
            <w:r>
              <w:rPr>
                <w:rFonts w:hint="eastAsia" w:ascii="宋体" w:hAnsi="宋体" w:eastAsia="宋体" w:cs="宋体"/>
                <w:kern w:val="0"/>
                <w:sz w:val="24"/>
                <w:szCs w:val="24"/>
              </w:rPr>
              <w:t>18</w:t>
            </w:r>
          </w:p>
        </w:tc>
        <w:tc>
          <w:tcPr>
            <w:tcW w:w="3160" w:type="dxa"/>
            <w:tcBorders>
              <w:top w:val="nil"/>
              <w:left w:val="nil"/>
              <w:bottom w:val="single" w:color="auto" w:sz="4" w:space="0"/>
              <w:right w:val="single" w:color="auto" w:sz="4" w:space="0"/>
            </w:tcBorders>
            <w:shd w:val="clear" w:color="auto" w:fill="auto"/>
            <w:vAlign w:val="center"/>
          </w:tcPr>
          <w:p w14:paraId="59A3A59D">
            <w:pPr>
              <w:widowControl/>
              <w:jc w:val="center"/>
              <w:rPr>
                <w:rFonts w:ascii="宋体" w:hAnsi="宋体" w:eastAsia="宋体" w:cs="宋体"/>
                <w:kern w:val="0"/>
                <w:sz w:val="24"/>
                <w:szCs w:val="24"/>
              </w:rPr>
            </w:pPr>
            <w:r>
              <w:rPr>
                <w:rFonts w:hint="eastAsia" w:ascii="宋体" w:hAnsi="宋体" w:eastAsia="宋体" w:cs="宋体"/>
                <w:kern w:val="0"/>
                <w:sz w:val="24"/>
                <w:szCs w:val="24"/>
              </w:rPr>
              <w:t>6#~9#宿舍楼公共部分</w:t>
            </w:r>
          </w:p>
        </w:tc>
        <w:tc>
          <w:tcPr>
            <w:tcW w:w="1180" w:type="dxa"/>
            <w:tcBorders>
              <w:top w:val="nil"/>
              <w:left w:val="nil"/>
              <w:bottom w:val="single" w:color="auto" w:sz="4" w:space="0"/>
              <w:right w:val="single" w:color="auto" w:sz="4" w:space="0"/>
            </w:tcBorders>
            <w:shd w:val="clear" w:color="auto" w:fill="auto"/>
            <w:vAlign w:val="center"/>
          </w:tcPr>
          <w:p w14:paraId="76154FB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2A9F73C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422A36F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688C9EF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75BB4AC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2D2FFD4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25151A2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359970A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31C50827">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0D867299">
            <w:pPr>
              <w:widowControl/>
              <w:jc w:val="center"/>
              <w:rPr>
                <w:rFonts w:ascii="宋体" w:hAnsi="宋体" w:eastAsia="宋体" w:cs="宋体"/>
                <w:kern w:val="0"/>
                <w:sz w:val="24"/>
                <w:szCs w:val="24"/>
              </w:rPr>
            </w:pPr>
            <w:r>
              <w:rPr>
                <w:rFonts w:hint="eastAsia" w:ascii="宋体" w:hAnsi="宋体" w:eastAsia="宋体" w:cs="宋体"/>
                <w:kern w:val="0"/>
                <w:sz w:val="24"/>
                <w:szCs w:val="24"/>
              </w:rPr>
              <w:t>19</w:t>
            </w:r>
          </w:p>
        </w:tc>
        <w:tc>
          <w:tcPr>
            <w:tcW w:w="3160" w:type="dxa"/>
            <w:tcBorders>
              <w:top w:val="nil"/>
              <w:left w:val="nil"/>
              <w:bottom w:val="single" w:color="auto" w:sz="4" w:space="0"/>
              <w:right w:val="single" w:color="auto" w:sz="4" w:space="0"/>
            </w:tcBorders>
            <w:shd w:val="clear" w:color="auto" w:fill="auto"/>
            <w:vAlign w:val="center"/>
          </w:tcPr>
          <w:p w14:paraId="79E6FF11">
            <w:pPr>
              <w:widowControl/>
              <w:jc w:val="center"/>
              <w:rPr>
                <w:rFonts w:ascii="宋体" w:hAnsi="宋体" w:eastAsia="宋体" w:cs="宋体"/>
                <w:kern w:val="0"/>
                <w:sz w:val="24"/>
                <w:szCs w:val="24"/>
              </w:rPr>
            </w:pPr>
            <w:r>
              <w:rPr>
                <w:rFonts w:hint="eastAsia" w:ascii="宋体" w:hAnsi="宋体" w:eastAsia="宋体" w:cs="宋体"/>
                <w:kern w:val="0"/>
                <w:sz w:val="24"/>
                <w:szCs w:val="24"/>
              </w:rPr>
              <w:t>10#宿舍楼</w:t>
            </w:r>
          </w:p>
        </w:tc>
        <w:tc>
          <w:tcPr>
            <w:tcW w:w="1180" w:type="dxa"/>
            <w:tcBorders>
              <w:top w:val="nil"/>
              <w:left w:val="nil"/>
              <w:bottom w:val="single" w:color="auto" w:sz="4" w:space="0"/>
              <w:right w:val="single" w:color="auto" w:sz="4" w:space="0"/>
            </w:tcBorders>
            <w:shd w:val="clear" w:color="auto" w:fill="auto"/>
            <w:vAlign w:val="center"/>
          </w:tcPr>
          <w:p w14:paraId="2DD424D1">
            <w:pPr>
              <w:widowControl/>
              <w:jc w:val="center"/>
              <w:rPr>
                <w:rFonts w:ascii="宋体" w:hAnsi="宋体" w:eastAsia="宋体" w:cs="宋体"/>
                <w:kern w:val="0"/>
                <w:sz w:val="24"/>
                <w:szCs w:val="24"/>
              </w:rPr>
            </w:pPr>
            <w:r>
              <w:rPr>
                <w:rFonts w:hint="eastAsia" w:ascii="宋体" w:hAnsi="宋体" w:eastAsia="宋体" w:cs="宋体"/>
                <w:kern w:val="0"/>
                <w:sz w:val="24"/>
                <w:szCs w:val="24"/>
              </w:rPr>
              <w:t>661.578</w:t>
            </w:r>
          </w:p>
        </w:tc>
        <w:tc>
          <w:tcPr>
            <w:tcW w:w="1080" w:type="dxa"/>
            <w:tcBorders>
              <w:top w:val="nil"/>
              <w:left w:val="nil"/>
              <w:bottom w:val="single" w:color="auto" w:sz="4" w:space="0"/>
              <w:right w:val="single" w:color="auto" w:sz="4" w:space="0"/>
            </w:tcBorders>
            <w:shd w:val="clear" w:color="auto" w:fill="auto"/>
            <w:vAlign w:val="center"/>
          </w:tcPr>
          <w:p w14:paraId="3E95204C">
            <w:pPr>
              <w:widowControl/>
              <w:jc w:val="center"/>
              <w:rPr>
                <w:rFonts w:ascii="宋体" w:hAnsi="宋体" w:eastAsia="宋体" w:cs="宋体"/>
                <w:kern w:val="0"/>
                <w:sz w:val="24"/>
                <w:szCs w:val="24"/>
              </w:rPr>
            </w:pPr>
            <w:r>
              <w:rPr>
                <w:rFonts w:hint="eastAsia" w:ascii="宋体" w:hAnsi="宋体" w:eastAsia="宋体" w:cs="宋体"/>
                <w:kern w:val="0"/>
                <w:sz w:val="24"/>
                <w:szCs w:val="24"/>
              </w:rPr>
              <w:t>213</w:t>
            </w:r>
          </w:p>
        </w:tc>
        <w:tc>
          <w:tcPr>
            <w:tcW w:w="1080" w:type="dxa"/>
            <w:tcBorders>
              <w:top w:val="nil"/>
              <w:left w:val="nil"/>
              <w:bottom w:val="single" w:color="auto" w:sz="4" w:space="0"/>
              <w:right w:val="single" w:color="auto" w:sz="4" w:space="0"/>
            </w:tcBorders>
            <w:shd w:val="clear" w:color="auto" w:fill="auto"/>
            <w:vAlign w:val="center"/>
          </w:tcPr>
          <w:p w14:paraId="7A04CA30">
            <w:pPr>
              <w:widowControl/>
              <w:jc w:val="center"/>
              <w:rPr>
                <w:rFonts w:ascii="宋体" w:hAnsi="宋体" w:eastAsia="宋体" w:cs="宋体"/>
                <w:kern w:val="0"/>
                <w:sz w:val="24"/>
                <w:szCs w:val="24"/>
              </w:rPr>
            </w:pPr>
            <w:r>
              <w:rPr>
                <w:rFonts w:hint="eastAsia" w:ascii="宋体" w:hAnsi="宋体" w:eastAsia="宋体" w:cs="宋体"/>
                <w:kern w:val="0"/>
                <w:sz w:val="24"/>
                <w:szCs w:val="24"/>
              </w:rPr>
              <w:t>139.515</w:t>
            </w:r>
          </w:p>
        </w:tc>
        <w:tc>
          <w:tcPr>
            <w:tcW w:w="1080" w:type="dxa"/>
            <w:tcBorders>
              <w:top w:val="nil"/>
              <w:left w:val="nil"/>
              <w:bottom w:val="single" w:color="auto" w:sz="4" w:space="0"/>
              <w:right w:val="single" w:color="auto" w:sz="4" w:space="0"/>
            </w:tcBorders>
            <w:shd w:val="clear" w:color="auto" w:fill="auto"/>
            <w:vAlign w:val="center"/>
          </w:tcPr>
          <w:p w14:paraId="24CD97B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7E41055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1F76C29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2A1492A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724A91B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9A635B0">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6ED67E95">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3160" w:type="dxa"/>
            <w:tcBorders>
              <w:top w:val="nil"/>
              <w:left w:val="nil"/>
              <w:bottom w:val="single" w:color="auto" w:sz="4" w:space="0"/>
              <w:right w:val="single" w:color="auto" w:sz="4" w:space="0"/>
            </w:tcBorders>
            <w:shd w:val="clear" w:color="auto" w:fill="auto"/>
            <w:vAlign w:val="center"/>
          </w:tcPr>
          <w:p w14:paraId="35C2FFBC">
            <w:pPr>
              <w:widowControl/>
              <w:jc w:val="center"/>
              <w:rPr>
                <w:rFonts w:ascii="宋体" w:hAnsi="宋体" w:eastAsia="宋体" w:cs="宋体"/>
                <w:kern w:val="0"/>
                <w:sz w:val="24"/>
                <w:szCs w:val="24"/>
              </w:rPr>
            </w:pPr>
            <w:r>
              <w:rPr>
                <w:rFonts w:hint="eastAsia" w:ascii="宋体" w:hAnsi="宋体" w:eastAsia="宋体" w:cs="宋体"/>
                <w:kern w:val="0"/>
                <w:sz w:val="24"/>
                <w:szCs w:val="24"/>
              </w:rPr>
              <w:t>11#宿舍楼</w:t>
            </w:r>
          </w:p>
        </w:tc>
        <w:tc>
          <w:tcPr>
            <w:tcW w:w="1180" w:type="dxa"/>
            <w:tcBorders>
              <w:top w:val="nil"/>
              <w:left w:val="nil"/>
              <w:bottom w:val="single" w:color="auto" w:sz="4" w:space="0"/>
              <w:right w:val="single" w:color="auto" w:sz="4" w:space="0"/>
            </w:tcBorders>
            <w:shd w:val="clear" w:color="auto" w:fill="auto"/>
            <w:vAlign w:val="center"/>
          </w:tcPr>
          <w:p w14:paraId="14D98E77">
            <w:pPr>
              <w:widowControl/>
              <w:jc w:val="center"/>
              <w:rPr>
                <w:rFonts w:ascii="宋体" w:hAnsi="宋体" w:eastAsia="宋体" w:cs="宋体"/>
                <w:kern w:val="0"/>
                <w:sz w:val="24"/>
                <w:szCs w:val="24"/>
              </w:rPr>
            </w:pPr>
            <w:r>
              <w:rPr>
                <w:rFonts w:hint="eastAsia" w:ascii="宋体" w:hAnsi="宋体" w:eastAsia="宋体" w:cs="宋体"/>
                <w:kern w:val="0"/>
                <w:sz w:val="24"/>
                <w:szCs w:val="24"/>
              </w:rPr>
              <w:t>661.578</w:t>
            </w:r>
          </w:p>
        </w:tc>
        <w:tc>
          <w:tcPr>
            <w:tcW w:w="1080" w:type="dxa"/>
            <w:tcBorders>
              <w:top w:val="nil"/>
              <w:left w:val="nil"/>
              <w:bottom w:val="single" w:color="auto" w:sz="4" w:space="0"/>
              <w:right w:val="single" w:color="auto" w:sz="4" w:space="0"/>
            </w:tcBorders>
            <w:shd w:val="clear" w:color="auto" w:fill="auto"/>
            <w:vAlign w:val="center"/>
          </w:tcPr>
          <w:p w14:paraId="793B236C">
            <w:pPr>
              <w:widowControl/>
              <w:jc w:val="center"/>
              <w:rPr>
                <w:rFonts w:ascii="宋体" w:hAnsi="宋体" w:eastAsia="宋体" w:cs="宋体"/>
                <w:kern w:val="0"/>
                <w:sz w:val="24"/>
                <w:szCs w:val="24"/>
              </w:rPr>
            </w:pPr>
            <w:r>
              <w:rPr>
                <w:rFonts w:hint="eastAsia" w:ascii="宋体" w:hAnsi="宋体" w:eastAsia="宋体" w:cs="宋体"/>
                <w:kern w:val="0"/>
                <w:sz w:val="24"/>
                <w:szCs w:val="24"/>
              </w:rPr>
              <w:t>213</w:t>
            </w:r>
          </w:p>
        </w:tc>
        <w:tc>
          <w:tcPr>
            <w:tcW w:w="1080" w:type="dxa"/>
            <w:tcBorders>
              <w:top w:val="nil"/>
              <w:left w:val="nil"/>
              <w:bottom w:val="single" w:color="auto" w:sz="4" w:space="0"/>
              <w:right w:val="single" w:color="auto" w:sz="4" w:space="0"/>
            </w:tcBorders>
            <w:shd w:val="clear" w:color="auto" w:fill="auto"/>
            <w:vAlign w:val="center"/>
          </w:tcPr>
          <w:p w14:paraId="6CCAEF47">
            <w:pPr>
              <w:widowControl/>
              <w:jc w:val="center"/>
              <w:rPr>
                <w:rFonts w:ascii="宋体" w:hAnsi="宋体" w:eastAsia="宋体" w:cs="宋体"/>
                <w:kern w:val="0"/>
                <w:sz w:val="24"/>
                <w:szCs w:val="24"/>
              </w:rPr>
            </w:pPr>
            <w:r>
              <w:rPr>
                <w:rFonts w:hint="eastAsia" w:ascii="宋体" w:hAnsi="宋体" w:eastAsia="宋体" w:cs="宋体"/>
                <w:kern w:val="0"/>
                <w:sz w:val="24"/>
                <w:szCs w:val="24"/>
              </w:rPr>
              <w:t>139.515</w:t>
            </w:r>
          </w:p>
        </w:tc>
        <w:tc>
          <w:tcPr>
            <w:tcW w:w="1080" w:type="dxa"/>
            <w:tcBorders>
              <w:top w:val="nil"/>
              <w:left w:val="nil"/>
              <w:bottom w:val="single" w:color="auto" w:sz="4" w:space="0"/>
              <w:right w:val="single" w:color="auto" w:sz="4" w:space="0"/>
            </w:tcBorders>
            <w:shd w:val="clear" w:color="auto" w:fill="auto"/>
            <w:vAlign w:val="center"/>
          </w:tcPr>
          <w:p w14:paraId="404A592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7F4BD9D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1BF17D7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1A677FC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0F9D893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66896E0E">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68665C94">
            <w:pPr>
              <w:widowControl/>
              <w:jc w:val="center"/>
              <w:rPr>
                <w:rFonts w:ascii="宋体" w:hAnsi="宋体" w:eastAsia="宋体" w:cs="宋体"/>
                <w:kern w:val="0"/>
                <w:sz w:val="24"/>
                <w:szCs w:val="24"/>
              </w:rPr>
            </w:pPr>
            <w:r>
              <w:rPr>
                <w:rFonts w:hint="eastAsia" w:ascii="宋体" w:hAnsi="宋体" w:eastAsia="宋体" w:cs="宋体"/>
                <w:kern w:val="0"/>
                <w:sz w:val="24"/>
                <w:szCs w:val="24"/>
              </w:rPr>
              <w:t>21</w:t>
            </w:r>
          </w:p>
        </w:tc>
        <w:tc>
          <w:tcPr>
            <w:tcW w:w="3160" w:type="dxa"/>
            <w:tcBorders>
              <w:top w:val="nil"/>
              <w:left w:val="nil"/>
              <w:bottom w:val="single" w:color="auto" w:sz="4" w:space="0"/>
              <w:right w:val="single" w:color="auto" w:sz="4" w:space="0"/>
            </w:tcBorders>
            <w:shd w:val="clear" w:color="auto" w:fill="auto"/>
            <w:vAlign w:val="center"/>
          </w:tcPr>
          <w:p w14:paraId="39FA8A15">
            <w:pPr>
              <w:widowControl/>
              <w:jc w:val="center"/>
              <w:rPr>
                <w:rFonts w:ascii="宋体" w:hAnsi="宋体" w:eastAsia="宋体" w:cs="宋体"/>
                <w:kern w:val="0"/>
                <w:sz w:val="24"/>
                <w:szCs w:val="24"/>
              </w:rPr>
            </w:pPr>
            <w:r>
              <w:rPr>
                <w:rFonts w:hint="eastAsia" w:ascii="宋体" w:hAnsi="宋体" w:eastAsia="宋体" w:cs="宋体"/>
                <w:kern w:val="0"/>
                <w:sz w:val="24"/>
                <w:szCs w:val="24"/>
              </w:rPr>
              <w:t>12#宿舍楼</w:t>
            </w:r>
          </w:p>
        </w:tc>
        <w:tc>
          <w:tcPr>
            <w:tcW w:w="1180" w:type="dxa"/>
            <w:tcBorders>
              <w:top w:val="nil"/>
              <w:left w:val="nil"/>
              <w:bottom w:val="single" w:color="auto" w:sz="4" w:space="0"/>
              <w:right w:val="single" w:color="auto" w:sz="4" w:space="0"/>
            </w:tcBorders>
            <w:shd w:val="clear" w:color="auto" w:fill="auto"/>
            <w:vAlign w:val="center"/>
          </w:tcPr>
          <w:p w14:paraId="5B902C2E">
            <w:pPr>
              <w:widowControl/>
              <w:jc w:val="center"/>
              <w:rPr>
                <w:rFonts w:ascii="宋体" w:hAnsi="宋体" w:eastAsia="宋体" w:cs="宋体"/>
                <w:kern w:val="0"/>
                <w:sz w:val="24"/>
                <w:szCs w:val="24"/>
              </w:rPr>
            </w:pPr>
            <w:r>
              <w:rPr>
                <w:rFonts w:hint="eastAsia" w:ascii="宋体" w:hAnsi="宋体" w:eastAsia="宋体" w:cs="宋体"/>
                <w:kern w:val="0"/>
                <w:sz w:val="24"/>
                <w:szCs w:val="24"/>
              </w:rPr>
              <w:t>661.578</w:t>
            </w:r>
          </w:p>
        </w:tc>
        <w:tc>
          <w:tcPr>
            <w:tcW w:w="1080" w:type="dxa"/>
            <w:tcBorders>
              <w:top w:val="nil"/>
              <w:left w:val="nil"/>
              <w:bottom w:val="single" w:color="auto" w:sz="4" w:space="0"/>
              <w:right w:val="single" w:color="auto" w:sz="4" w:space="0"/>
            </w:tcBorders>
            <w:shd w:val="clear" w:color="auto" w:fill="auto"/>
            <w:vAlign w:val="center"/>
          </w:tcPr>
          <w:p w14:paraId="44FBD7C6">
            <w:pPr>
              <w:widowControl/>
              <w:jc w:val="center"/>
              <w:rPr>
                <w:rFonts w:ascii="宋体" w:hAnsi="宋体" w:eastAsia="宋体" w:cs="宋体"/>
                <w:kern w:val="0"/>
                <w:sz w:val="24"/>
                <w:szCs w:val="24"/>
              </w:rPr>
            </w:pPr>
            <w:r>
              <w:rPr>
                <w:rFonts w:hint="eastAsia" w:ascii="宋体" w:hAnsi="宋体" w:eastAsia="宋体" w:cs="宋体"/>
                <w:kern w:val="0"/>
                <w:sz w:val="24"/>
                <w:szCs w:val="24"/>
              </w:rPr>
              <w:t>213</w:t>
            </w:r>
          </w:p>
        </w:tc>
        <w:tc>
          <w:tcPr>
            <w:tcW w:w="1080" w:type="dxa"/>
            <w:tcBorders>
              <w:top w:val="nil"/>
              <w:left w:val="nil"/>
              <w:bottom w:val="single" w:color="auto" w:sz="4" w:space="0"/>
              <w:right w:val="single" w:color="auto" w:sz="4" w:space="0"/>
            </w:tcBorders>
            <w:shd w:val="clear" w:color="auto" w:fill="auto"/>
            <w:vAlign w:val="center"/>
          </w:tcPr>
          <w:p w14:paraId="0C919276">
            <w:pPr>
              <w:widowControl/>
              <w:jc w:val="center"/>
              <w:rPr>
                <w:rFonts w:ascii="宋体" w:hAnsi="宋体" w:eastAsia="宋体" w:cs="宋体"/>
                <w:kern w:val="0"/>
                <w:sz w:val="24"/>
                <w:szCs w:val="24"/>
              </w:rPr>
            </w:pPr>
            <w:r>
              <w:rPr>
                <w:rFonts w:hint="eastAsia" w:ascii="宋体" w:hAnsi="宋体" w:eastAsia="宋体" w:cs="宋体"/>
                <w:kern w:val="0"/>
                <w:sz w:val="24"/>
                <w:szCs w:val="24"/>
              </w:rPr>
              <w:t>139.515</w:t>
            </w:r>
          </w:p>
        </w:tc>
        <w:tc>
          <w:tcPr>
            <w:tcW w:w="1080" w:type="dxa"/>
            <w:tcBorders>
              <w:top w:val="nil"/>
              <w:left w:val="nil"/>
              <w:bottom w:val="single" w:color="auto" w:sz="4" w:space="0"/>
              <w:right w:val="single" w:color="auto" w:sz="4" w:space="0"/>
            </w:tcBorders>
            <w:shd w:val="clear" w:color="auto" w:fill="auto"/>
            <w:vAlign w:val="center"/>
          </w:tcPr>
          <w:p w14:paraId="47AC6FF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3D4F376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230E70B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7C07230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38D88C4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4E0A0046">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41500420">
            <w:pPr>
              <w:widowControl/>
              <w:jc w:val="center"/>
              <w:rPr>
                <w:rFonts w:ascii="宋体" w:hAnsi="宋体" w:eastAsia="宋体" w:cs="宋体"/>
                <w:kern w:val="0"/>
                <w:sz w:val="24"/>
                <w:szCs w:val="24"/>
              </w:rPr>
            </w:pPr>
            <w:r>
              <w:rPr>
                <w:rFonts w:hint="eastAsia" w:ascii="宋体" w:hAnsi="宋体" w:eastAsia="宋体" w:cs="宋体"/>
                <w:kern w:val="0"/>
                <w:sz w:val="24"/>
                <w:szCs w:val="24"/>
              </w:rPr>
              <w:t>22</w:t>
            </w:r>
          </w:p>
        </w:tc>
        <w:tc>
          <w:tcPr>
            <w:tcW w:w="3160" w:type="dxa"/>
            <w:tcBorders>
              <w:top w:val="nil"/>
              <w:left w:val="nil"/>
              <w:bottom w:val="single" w:color="auto" w:sz="4" w:space="0"/>
              <w:right w:val="single" w:color="auto" w:sz="4" w:space="0"/>
            </w:tcBorders>
            <w:shd w:val="clear" w:color="auto" w:fill="auto"/>
            <w:vAlign w:val="center"/>
          </w:tcPr>
          <w:p w14:paraId="35BB0ED3">
            <w:pPr>
              <w:widowControl/>
              <w:jc w:val="center"/>
              <w:rPr>
                <w:rFonts w:ascii="宋体" w:hAnsi="宋体" w:eastAsia="宋体" w:cs="宋体"/>
                <w:kern w:val="0"/>
                <w:sz w:val="24"/>
                <w:szCs w:val="24"/>
              </w:rPr>
            </w:pPr>
            <w:r>
              <w:rPr>
                <w:rFonts w:hint="eastAsia" w:ascii="宋体" w:hAnsi="宋体" w:eastAsia="宋体" w:cs="宋体"/>
                <w:kern w:val="0"/>
                <w:sz w:val="24"/>
                <w:szCs w:val="24"/>
              </w:rPr>
              <w:t>10#~12#宿舍楼公共部分</w:t>
            </w:r>
          </w:p>
        </w:tc>
        <w:tc>
          <w:tcPr>
            <w:tcW w:w="1180" w:type="dxa"/>
            <w:tcBorders>
              <w:top w:val="nil"/>
              <w:left w:val="nil"/>
              <w:bottom w:val="single" w:color="auto" w:sz="4" w:space="0"/>
              <w:right w:val="single" w:color="auto" w:sz="4" w:space="0"/>
            </w:tcBorders>
            <w:shd w:val="clear" w:color="auto" w:fill="auto"/>
            <w:vAlign w:val="center"/>
          </w:tcPr>
          <w:p w14:paraId="64348E4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4F42A9D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4B7A362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2A7B837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5F6ECF7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39199EE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26F3121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5609B8F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B2A643D">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70B952C5">
            <w:pPr>
              <w:widowControl/>
              <w:jc w:val="center"/>
              <w:rPr>
                <w:rFonts w:ascii="宋体" w:hAnsi="宋体" w:eastAsia="宋体" w:cs="宋体"/>
                <w:kern w:val="0"/>
                <w:sz w:val="24"/>
                <w:szCs w:val="24"/>
              </w:rPr>
            </w:pPr>
            <w:r>
              <w:rPr>
                <w:rFonts w:hint="eastAsia" w:ascii="宋体" w:hAnsi="宋体" w:eastAsia="宋体" w:cs="宋体"/>
                <w:kern w:val="0"/>
                <w:sz w:val="24"/>
                <w:szCs w:val="24"/>
              </w:rPr>
              <w:t>23</w:t>
            </w:r>
          </w:p>
        </w:tc>
        <w:tc>
          <w:tcPr>
            <w:tcW w:w="3160" w:type="dxa"/>
            <w:tcBorders>
              <w:top w:val="nil"/>
              <w:left w:val="nil"/>
              <w:bottom w:val="single" w:color="auto" w:sz="4" w:space="0"/>
              <w:right w:val="single" w:color="auto" w:sz="4" w:space="0"/>
            </w:tcBorders>
            <w:shd w:val="clear" w:color="auto" w:fill="auto"/>
            <w:vAlign w:val="center"/>
          </w:tcPr>
          <w:p w14:paraId="10A94B80">
            <w:pPr>
              <w:widowControl/>
              <w:jc w:val="center"/>
              <w:rPr>
                <w:rFonts w:ascii="宋体" w:hAnsi="宋体" w:eastAsia="宋体" w:cs="宋体"/>
                <w:kern w:val="0"/>
                <w:sz w:val="24"/>
                <w:szCs w:val="24"/>
              </w:rPr>
            </w:pPr>
            <w:r>
              <w:rPr>
                <w:rFonts w:hint="eastAsia" w:ascii="宋体" w:hAnsi="宋体" w:eastAsia="宋体" w:cs="宋体"/>
                <w:kern w:val="0"/>
                <w:sz w:val="24"/>
                <w:szCs w:val="24"/>
              </w:rPr>
              <w:t>13#宿舍楼</w:t>
            </w:r>
          </w:p>
        </w:tc>
        <w:tc>
          <w:tcPr>
            <w:tcW w:w="1180" w:type="dxa"/>
            <w:tcBorders>
              <w:top w:val="nil"/>
              <w:left w:val="nil"/>
              <w:bottom w:val="single" w:color="auto" w:sz="4" w:space="0"/>
              <w:right w:val="single" w:color="auto" w:sz="4" w:space="0"/>
            </w:tcBorders>
            <w:shd w:val="clear" w:color="auto" w:fill="auto"/>
            <w:vAlign w:val="center"/>
          </w:tcPr>
          <w:p w14:paraId="49C231C2">
            <w:pPr>
              <w:widowControl/>
              <w:jc w:val="center"/>
              <w:rPr>
                <w:rFonts w:ascii="宋体" w:hAnsi="宋体" w:eastAsia="宋体" w:cs="宋体"/>
                <w:kern w:val="0"/>
                <w:sz w:val="24"/>
                <w:szCs w:val="24"/>
              </w:rPr>
            </w:pPr>
            <w:r>
              <w:rPr>
                <w:rFonts w:hint="eastAsia" w:ascii="宋体" w:hAnsi="宋体" w:eastAsia="宋体" w:cs="宋体"/>
                <w:kern w:val="0"/>
                <w:sz w:val="24"/>
                <w:szCs w:val="24"/>
              </w:rPr>
              <w:t>661.578</w:t>
            </w:r>
          </w:p>
        </w:tc>
        <w:tc>
          <w:tcPr>
            <w:tcW w:w="1080" w:type="dxa"/>
            <w:tcBorders>
              <w:top w:val="nil"/>
              <w:left w:val="nil"/>
              <w:bottom w:val="single" w:color="auto" w:sz="4" w:space="0"/>
              <w:right w:val="single" w:color="auto" w:sz="4" w:space="0"/>
            </w:tcBorders>
            <w:shd w:val="clear" w:color="auto" w:fill="auto"/>
            <w:vAlign w:val="center"/>
          </w:tcPr>
          <w:p w14:paraId="39FBCB86">
            <w:pPr>
              <w:widowControl/>
              <w:jc w:val="center"/>
              <w:rPr>
                <w:rFonts w:ascii="宋体" w:hAnsi="宋体" w:eastAsia="宋体" w:cs="宋体"/>
                <w:kern w:val="0"/>
                <w:sz w:val="24"/>
                <w:szCs w:val="24"/>
              </w:rPr>
            </w:pPr>
            <w:r>
              <w:rPr>
                <w:rFonts w:hint="eastAsia" w:ascii="宋体" w:hAnsi="宋体" w:eastAsia="宋体" w:cs="宋体"/>
                <w:kern w:val="0"/>
                <w:sz w:val="24"/>
                <w:szCs w:val="24"/>
              </w:rPr>
              <w:t>213</w:t>
            </w:r>
          </w:p>
        </w:tc>
        <w:tc>
          <w:tcPr>
            <w:tcW w:w="1080" w:type="dxa"/>
            <w:tcBorders>
              <w:top w:val="nil"/>
              <w:left w:val="nil"/>
              <w:bottom w:val="single" w:color="auto" w:sz="4" w:space="0"/>
              <w:right w:val="single" w:color="auto" w:sz="4" w:space="0"/>
            </w:tcBorders>
            <w:shd w:val="clear" w:color="auto" w:fill="auto"/>
            <w:vAlign w:val="center"/>
          </w:tcPr>
          <w:p w14:paraId="0BBBAAAD">
            <w:pPr>
              <w:widowControl/>
              <w:jc w:val="center"/>
              <w:rPr>
                <w:rFonts w:ascii="宋体" w:hAnsi="宋体" w:eastAsia="宋体" w:cs="宋体"/>
                <w:kern w:val="0"/>
                <w:sz w:val="24"/>
                <w:szCs w:val="24"/>
              </w:rPr>
            </w:pPr>
            <w:r>
              <w:rPr>
                <w:rFonts w:hint="eastAsia" w:ascii="宋体" w:hAnsi="宋体" w:eastAsia="宋体" w:cs="宋体"/>
                <w:kern w:val="0"/>
                <w:sz w:val="24"/>
                <w:szCs w:val="24"/>
              </w:rPr>
              <w:t>139.515</w:t>
            </w:r>
          </w:p>
        </w:tc>
        <w:tc>
          <w:tcPr>
            <w:tcW w:w="1080" w:type="dxa"/>
            <w:tcBorders>
              <w:top w:val="nil"/>
              <w:left w:val="nil"/>
              <w:bottom w:val="single" w:color="auto" w:sz="4" w:space="0"/>
              <w:right w:val="single" w:color="auto" w:sz="4" w:space="0"/>
            </w:tcBorders>
            <w:shd w:val="clear" w:color="auto" w:fill="auto"/>
            <w:vAlign w:val="center"/>
          </w:tcPr>
          <w:p w14:paraId="398F5DE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4C12437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73B29F7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269D834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03C156C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217B5B4E">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14543322">
            <w:pPr>
              <w:widowControl/>
              <w:jc w:val="center"/>
              <w:rPr>
                <w:rFonts w:ascii="宋体" w:hAnsi="宋体" w:eastAsia="宋体" w:cs="宋体"/>
                <w:kern w:val="0"/>
                <w:sz w:val="24"/>
                <w:szCs w:val="24"/>
              </w:rPr>
            </w:pPr>
            <w:r>
              <w:rPr>
                <w:rFonts w:hint="eastAsia" w:ascii="宋体" w:hAnsi="宋体" w:eastAsia="宋体" w:cs="宋体"/>
                <w:kern w:val="0"/>
                <w:sz w:val="24"/>
                <w:szCs w:val="24"/>
              </w:rPr>
              <w:t>24</w:t>
            </w:r>
          </w:p>
        </w:tc>
        <w:tc>
          <w:tcPr>
            <w:tcW w:w="3160" w:type="dxa"/>
            <w:tcBorders>
              <w:top w:val="nil"/>
              <w:left w:val="nil"/>
              <w:bottom w:val="single" w:color="auto" w:sz="4" w:space="0"/>
              <w:right w:val="single" w:color="auto" w:sz="4" w:space="0"/>
            </w:tcBorders>
            <w:shd w:val="clear" w:color="auto" w:fill="auto"/>
            <w:vAlign w:val="center"/>
          </w:tcPr>
          <w:p w14:paraId="7D3A50F3">
            <w:pPr>
              <w:widowControl/>
              <w:jc w:val="center"/>
              <w:rPr>
                <w:rFonts w:ascii="宋体" w:hAnsi="宋体" w:eastAsia="宋体" w:cs="宋体"/>
                <w:kern w:val="0"/>
                <w:sz w:val="24"/>
                <w:szCs w:val="24"/>
              </w:rPr>
            </w:pPr>
            <w:r>
              <w:rPr>
                <w:rFonts w:hint="eastAsia" w:ascii="宋体" w:hAnsi="宋体" w:eastAsia="宋体" w:cs="宋体"/>
                <w:kern w:val="0"/>
                <w:sz w:val="24"/>
                <w:szCs w:val="24"/>
              </w:rPr>
              <w:t>14#宿舍楼</w:t>
            </w:r>
          </w:p>
        </w:tc>
        <w:tc>
          <w:tcPr>
            <w:tcW w:w="1180" w:type="dxa"/>
            <w:tcBorders>
              <w:top w:val="nil"/>
              <w:left w:val="nil"/>
              <w:bottom w:val="single" w:color="auto" w:sz="4" w:space="0"/>
              <w:right w:val="single" w:color="auto" w:sz="4" w:space="0"/>
            </w:tcBorders>
            <w:shd w:val="clear" w:color="auto" w:fill="auto"/>
            <w:vAlign w:val="center"/>
          </w:tcPr>
          <w:p w14:paraId="414083EC">
            <w:pPr>
              <w:widowControl/>
              <w:jc w:val="center"/>
              <w:rPr>
                <w:rFonts w:ascii="宋体" w:hAnsi="宋体" w:eastAsia="宋体" w:cs="宋体"/>
                <w:kern w:val="0"/>
                <w:sz w:val="24"/>
                <w:szCs w:val="24"/>
              </w:rPr>
            </w:pPr>
            <w:r>
              <w:rPr>
                <w:rFonts w:hint="eastAsia" w:ascii="宋体" w:hAnsi="宋体" w:eastAsia="宋体" w:cs="宋体"/>
                <w:kern w:val="0"/>
                <w:sz w:val="24"/>
                <w:szCs w:val="24"/>
              </w:rPr>
              <w:t>186.36</w:t>
            </w:r>
          </w:p>
        </w:tc>
        <w:tc>
          <w:tcPr>
            <w:tcW w:w="1080" w:type="dxa"/>
            <w:tcBorders>
              <w:top w:val="nil"/>
              <w:left w:val="nil"/>
              <w:bottom w:val="single" w:color="auto" w:sz="4" w:space="0"/>
              <w:right w:val="single" w:color="auto" w:sz="4" w:space="0"/>
            </w:tcBorders>
            <w:shd w:val="clear" w:color="auto" w:fill="auto"/>
            <w:vAlign w:val="center"/>
          </w:tcPr>
          <w:p w14:paraId="6311C222">
            <w:pPr>
              <w:widowControl/>
              <w:jc w:val="center"/>
              <w:rPr>
                <w:rFonts w:ascii="宋体" w:hAnsi="宋体" w:eastAsia="宋体" w:cs="宋体"/>
                <w:kern w:val="0"/>
                <w:sz w:val="24"/>
                <w:szCs w:val="24"/>
              </w:rPr>
            </w:pPr>
            <w:r>
              <w:rPr>
                <w:rFonts w:hint="eastAsia" w:ascii="宋体" w:hAnsi="宋体" w:eastAsia="宋体" w:cs="宋体"/>
                <w:kern w:val="0"/>
                <w:sz w:val="24"/>
                <w:szCs w:val="24"/>
              </w:rPr>
              <w:t>60</w:t>
            </w:r>
          </w:p>
        </w:tc>
        <w:tc>
          <w:tcPr>
            <w:tcW w:w="1080" w:type="dxa"/>
            <w:tcBorders>
              <w:top w:val="nil"/>
              <w:left w:val="nil"/>
              <w:bottom w:val="single" w:color="auto" w:sz="4" w:space="0"/>
              <w:right w:val="single" w:color="auto" w:sz="4" w:space="0"/>
            </w:tcBorders>
            <w:shd w:val="clear" w:color="auto" w:fill="auto"/>
            <w:vAlign w:val="center"/>
          </w:tcPr>
          <w:p w14:paraId="3B51848B">
            <w:pPr>
              <w:widowControl/>
              <w:jc w:val="center"/>
              <w:rPr>
                <w:rFonts w:ascii="宋体" w:hAnsi="宋体" w:eastAsia="宋体" w:cs="宋体"/>
                <w:kern w:val="0"/>
                <w:sz w:val="24"/>
                <w:szCs w:val="24"/>
              </w:rPr>
            </w:pPr>
            <w:r>
              <w:rPr>
                <w:rFonts w:hint="eastAsia" w:ascii="宋体" w:hAnsi="宋体" w:eastAsia="宋体" w:cs="宋体"/>
                <w:kern w:val="0"/>
                <w:sz w:val="24"/>
                <w:szCs w:val="24"/>
              </w:rPr>
              <w:t>39.3</w:t>
            </w:r>
          </w:p>
        </w:tc>
        <w:tc>
          <w:tcPr>
            <w:tcW w:w="1080" w:type="dxa"/>
            <w:tcBorders>
              <w:top w:val="nil"/>
              <w:left w:val="nil"/>
              <w:bottom w:val="single" w:color="auto" w:sz="4" w:space="0"/>
              <w:right w:val="single" w:color="auto" w:sz="4" w:space="0"/>
            </w:tcBorders>
            <w:shd w:val="clear" w:color="auto" w:fill="auto"/>
            <w:vAlign w:val="center"/>
          </w:tcPr>
          <w:p w14:paraId="41569B7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32961AD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438F727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7126C49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77520AF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3B7ADD9A">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146A9462">
            <w:pPr>
              <w:widowControl/>
              <w:jc w:val="center"/>
              <w:rPr>
                <w:rFonts w:ascii="宋体" w:hAnsi="宋体" w:eastAsia="宋体" w:cs="宋体"/>
                <w:kern w:val="0"/>
                <w:sz w:val="24"/>
                <w:szCs w:val="24"/>
              </w:rPr>
            </w:pPr>
            <w:r>
              <w:rPr>
                <w:rFonts w:hint="eastAsia" w:ascii="宋体" w:hAnsi="宋体" w:eastAsia="宋体" w:cs="宋体"/>
                <w:kern w:val="0"/>
                <w:sz w:val="24"/>
                <w:szCs w:val="24"/>
              </w:rPr>
              <w:t>25</w:t>
            </w:r>
          </w:p>
        </w:tc>
        <w:tc>
          <w:tcPr>
            <w:tcW w:w="3160" w:type="dxa"/>
            <w:tcBorders>
              <w:top w:val="nil"/>
              <w:left w:val="nil"/>
              <w:bottom w:val="single" w:color="auto" w:sz="4" w:space="0"/>
              <w:right w:val="single" w:color="auto" w:sz="4" w:space="0"/>
            </w:tcBorders>
            <w:shd w:val="clear" w:color="auto" w:fill="auto"/>
            <w:vAlign w:val="center"/>
          </w:tcPr>
          <w:p w14:paraId="57CB2D4C">
            <w:pPr>
              <w:widowControl/>
              <w:jc w:val="center"/>
              <w:rPr>
                <w:rFonts w:ascii="宋体" w:hAnsi="宋体" w:eastAsia="宋体" w:cs="宋体"/>
                <w:kern w:val="0"/>
                <w:sz w:val="24"/>
                <w:szCs w:val="24"/>
              </w:rPr>
            </w:pPr>
            <w:r>
              <w:rPr>
                <w:rFonts w:hint="eastAsia" w:ascii="宋体" w:hAnsi="宋体" w:eastAsia="宋体" w:cs="宋体"/>
                <w:kern w:val="0"/>
                <w:sz w:val="24"/>
                <w:szCs w:val="24"/>
              </w:rPr>
              <w:t>15#宿舍楼</w:t>
            </w:r>
          </w:p>
        </w:tc>
        <w:tc>
          <w:tcPr>
            <w:tcW w:w="1180" w:type="dxa"/>
            <w:tcBorders>
              <w:top w:val="nil"/>
              <w:left w:val="nil"/>
              <w:bottom w:val="single" w:color="auto" w:sz="4" w:space="0"/>
              <w:right w:val="single" w:color="auto" w:sz="4" w:space="0"/>
            </w:tcBorders>
            <w:shd w:val="clear" w:color="auto" w:fill="auto"/>
            <w:vAlign w:val="center"/>
          </w:tcPr>
          <w:p w14:paraId="28959135">
            <w:pPr>
              <w:widowControl/>
              <w:jc w:val="center"/>
              <w:rPr>
                <w:rFonts w:ascii="宋体" w:hAnsi="宋体" w:eastAsia="宋体" w:cs="宋体"/>
                <w:kern w:val="0"/>
                <w:sz w:val="24"/>
                <w:szCs w:val="24"/>
              </w:rPr>
            </w:pPr>
            <w:r>
              <w:rPr>
                <w:rFonts w:hint="eastAsia" w:ascii="宋体" w:hAnsi="宋体" w:eastAsia="宋体" w:cs="宋体"/>
                <w:kern w:val="0"/>
                <w:sz w:val="24"/>
                <w:szCs w:val="24"/>
              </w:rPr>
              <w:t>186.36</w:t>
            </w:r>
          </w:p>
        </w:tc>
        <w:tc>
          <w:tcPr>
            <w:tcW w:w="1080" w:type="dxa"/>
            <w:tcBorders>
              <w:top w:val="nil"/>
              <w:left w:val="nil"/>
              <w:bottom w:val="single" w:color="auto" w:sz="4" w:space="0"/>
              <w:right w:val="single" w:color="auto" w:sz="4" w:space="0"/>
            </w:tcBorders>
            <w:shd w:val="clear" w:color="auto" w:fill="auto"/>
            <w:vAlign w:val="center"/>
          </w:tcPr>
          <w:p w14:paraId="0CF05481">
            <w:pPr>
              <w:widowControl/>
              <w:jc w:val="center"/>
              <w:rPr>
                <w:rFonts w:ascii="宋体" w:hAnsi="宋体" w:eastAsia="宋体" w:cs="宋体"/>
                <w:kern w:val="0"/>
                <w:sz w:val="24"/>
                <w:szCs w:val="24"/>
              </w:rPr>
            </w:pPr>
            <w:r>
              <w:rPr>
                <w:rFonts w:hint="eastAsia" w:ascii="宋体" w:hAnsi="宋体" w:eastAsia="宋体" w:cs="宋体"/>
                <w:kern w:val="0"/>
                <w:sz w:val="24"/>
                <w:szCs w:val="24"/>
              </w:rPr>
              <w:t>60</w:t>
            </w:r>
          </w:p>
        </w:tc>
        <w:tc>
          <w:tcPr>
            <w:tcW w:w="1080" w:type="dxa"/>
            <w:tcBorders>
              <w:top w:val="nil"/>
              <w:left w:val="nil"/>
              <w:bottom w:val="single" w:color="auto" w:sz="4" w:space="0"/>
              <w:right w:val="single" w:color="auto" w:sz="4" w:space="0"/>
            </w:tcBorders>
            <w:shd w:val="clear" w:color="auto" w:fill="auto"/>
            <w:vAlign w:val="center"/>
          </w:tcPr>
          <w:p w14:paraId="7AE69FD1">
            <w:pPr>
              <w:widowControl/>
              <w:jc w:val="center"/>
              <w:rPr>
                <w:rFonts w:ascii="宋体" w:hAnsi="宋体" w:eastAsia="宋体" w:cs="宋体"/>
                <w:kern w:val="0"/>
                <w:sz w:val="24"/>
                <w:szCs w:val="24"/>
              </w:rPr>
            </w:pPr>
            <w:r>
              <w:rPr>
                <w:rFonts w:hint="eastAsia" w:ascii="宋体" w:hAnsi="宋体" w:eastAsia="宋体" w:cs="宋体"/>
                <w:kern w:val="0"/>
                <w:sz w:val="24"/>
                <w:szCs w:val="24"/>
              </w:rPr>
              <w:t>39.3</w:t>
            </w:r>
          </w:p>
        </w:tc>
        <w:tc>
          <w:tcPr>
            <w:tcW w:w="1080" w:type="dxa"/>
            <w:tcBorders>
              <w:top w:val="nil"/>
              <w:left w:val="nil"/>
              <w:bottom w:val="single" w:color="auto" w:sz="4" w:space="0"/>
              <w:right w:val="single" w:color="auto" w:sz="4" w:space="0"/>
            </w:tcBorders>
            <w:shd w:val="clear" w:color="auto" w:fill="auto"/>
            <w:vAlign w:val="center"/>
          </w:tcPr>
          <w:p w14:paraId="7C8E15A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71E183E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738E25D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2F4E526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6ABBA37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0C36D8C2">
        <w:tblPrEx>
          <w:tblCellMar>
            <w:top w:w="0" w:type="dxa"/>
            <w:left w:w="108" w:type="dxa"/>
            <w:bottom w:w="0" w:type="dxa"/>
            <w:right w:w="108" w:type="dxa"/>
          </w:tblCellMar>
        </w:tblPrEx>
        <w:trPr>
          <w:trHeight w:val="285" w:hRule="atLeast"/>
        </w:trPr>
        <w:tc>
          <w:tcPr>
            <w:tcW w:w="940" w:type="dxa"/>
            <w:tcBorders>
              <w:top w:val="nil"/>
              <w:left w:val="single" w:color="auto" w:sz="4" w:space="0"/>
              <w:bottom w:val="single" w:color="auto" w:sz="4" w:space="0"/>
              <w:right w:val="single" w:color="auto" w:sz="4" w:space="0"/>
            </w:tcBorders>
            <w:shd w:val="clear" w:color="auto" w:fill="auto"/>
            <w:vAlign w:val="center"/>
          </w:tcPr>
          <w:p w14:paraId="739440D2">
            <w:pPr>
              <w:widowControl/>
              <w:jc w:val="center"/>
              <w:rPr>
                <w:rFonts w:ascii="宋体" w:hAnsi="宋体" w:eastAsia="宋体" w:cs="宋体"/>
                <w:kern w:val="0"/>
                <w:sz w:val="24"/>
                <w:szCs w:val="24"/>
              </w:rPr>
            </w:pPr>
            <w:r>
              <w:rPr>
                <w:rFonts w:hint="eastAsia" w:ascii="宋体" w:hAnsi="宋体" w:eastAsia="宋体" w:cs="宋体"/>
                <w:kern w:val="0"/>
                <w:sz w:val="24"/>
                <w:szCs w:val="24"/>
              </w:rPr>
              <w:t>26</w:t>
            </w:r>
          </w:p>
        </w:tc>
        <w:tc>
          <w:tcPr>
            <w:tcW w:w="3160" w:type="dxa"/>
            <w:tcBorders>
              <w:top w:val="nil"/>
              <w:left w:val="nil"/>
              <w:bottom w:val="single" w:color="auto" w:sz="4" w:space="0"/>
              <w:right w:val="single" w:color="auto" w:sz="4" w:space="0"/>
            </w:tcBorders>
            <w:shd w:val="clear" w:color="auto" w:fill="auto"/>
            <w:vAlign w:val="center"/>
          </w:tcPr>
          <w:p w14:paraId="1987BD5D">
            <w:pPr>
              <w:widowControl/>
              <w:jc w:val="center"/>
              <w:rPr>
                <w:rFonts w:ascii="宋体" w:hAnsi="宋体" w:eastAsia="宋体" w:cs="宋体"/>
                <w:kern w:val="0"/>
                <w:sz w:val="24"/>
                <w:szCs w:val="24"/>
              </w:rPr>
            </w:pPr>
            <w:r>
              <w:rPr>
                <w:rFonts w:hint="eastAsia" w:ascii="宋体" w:hAnsi="宋体" w:eastAsia="宋体" w:cs="宋体"/>
                <w:kern w:val="0"/>
                <w:sz w:val="24"/>
                <w:szCs w:val="24"/>
              </w:rPr>
              <w:t>13#~15#宿舍楼公共部分</w:t>
            </w:r>
          </w:p>
        </w:tc>
        <w:tc>
          <w:tcPr>
            <w:tcW w:w="1180" w:type="dxa"/>
            <w:tcBorders>
              <w:top w:val="nil"/>
              <w:left w:val="nil"/>
              <w:bottom w:val="single" w:color="auto" w:sz="4" w:space="0"/>
              <w:right w:val="single" w:color="auto" w:sz="4" w:space="0"/>
            </w:tcBorders>
            <w:shd w:val="clear" w:color="auto" w:fill="auto"/>
            <w:vAlign w:val="center"/>
          </w:tcPr>
          <w:p w14:paraId="0778630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307C50B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2C30A33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60F34E8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single" w:color="auto" w:sz="4" w:space="0"/>
              <w:right w:val="single" w:color="auto" w:sz="4" w:space="0"/>
            </w:tcBorders>
            <w:shd w:val="clear" w:color="auto" w:fill="auto"/>
            <w:vAlign w:val="center"/>
          </w:tcPr>
          <w:p w14:paraId="7119469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71B5369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800" w:type="dxa"/>
            <w:tcBorders>
              <w:top w:val="nil"/>
              <w:left w:val="nil"/>
              <w:bottom w:val="single" w:color="auto" w:sz="4" w:space="0"/>
              <w:right w:val="single" w:color="auto" w:sz="4" w:space="0"/>
            </w:tcBorders>
            <w:shd w:val="clear" w:color="auto" w:fill="auto"/>
            <w:vAlign w:val="center"/>
          </w:tcPr>
          <w:p w14:paraId="4FFC19E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80" w:type="dxa"/>
            <w:tcBorders>
              <w:top w:val="nil"/>
              <w:left w:val="nil"/>
              <w:bottom w:val="single" w:color="auto" w:sz="4" w:space="0"/>
              <w:right w:val="single" w:color="auto" w:sz="4" w:space="0"/>
            </w:tcBorders>
            <w:shd w:val="clear" w:color="auto" w:fill="auto"/>
            <w:vAlign w:val="center"/>
          </w:tcPr>
          <w:p w14:paraId="157A345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bl>
    <w:p w14:paraId="55AF31F6">
      <w:pPr>
        <w:spacing w:line="440" w:lineRule="exact"/>
        <w:jc w:val="left"/>
        <w:rPr>
          <w:rFonts w:ascii="仿宋" w:hAnsi="仿宋" w:eastAsia="仿宋"/>
          <w:b/>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21D1C0"/>
    <w:multiLevelType w:val="singleLevel"/>
    <w:tmpl w:val="3121D1C0"/>
    <w:lvl w:ilvl="0" w:tentative="0">
      <w:start w:val="2"/>
      <w:numFmt w:val="chineseCounting"/>
      <w:suff w:val="nothing"/>
      <w:lvlText w:val="%1、"/>
      <w:lvlJc w:val="left"/>
      <w:rPr>
        <w:rFonts w:hint="eastAsia"/>
      </w:rPr>
    </w:lvl>
  </w:abstractNum>
  <w:abstractNum w:abstractNumId="1">
    <w:nsid w:val="6AECFBC4"/>
    <w:multiLevelType w:val="singleLevel"/>
    <w:tmpl w:val="6AECFBC4"/>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0MzFkOWU3NTVjNjAzOWI5M2U5NTg0Yjg0Mjg1N2QifQ=="/>
  </w:docVars>
  <w:rsids>
    <w:rsidRoot w:val="00DD77DF"/>
    <w:rsid w:val="00003E06"/>
    <w:rsid w:val="00005857"/>
    <w:rsid w:val="00057A12"/>
    <w:rsid w:val="00070040"/>
    <w:rsid w:val="000702B9"/>
    <w:rsid w:val="00085C94"/>
    <w:rsid w:val="00091795"/>
    <w:rsid w:val="000B1D4A"/>
    <w:rsid w:val="00111603"/>
    <w:rsid w:val="00111EFC"/>
    <w:rsid w:val="00114AA3"/>
    <w:rsid w:val="00127F7C"/>
    <w:rsid w:val="001401EA"/>
    <w:rsid w:val="001532EA"/>
    <w:rsid w:val="0016031F"/>
    <w:rsid w:val="00160F15"/>
    <w:rsid w:val="00162D63"/>
    <w:rsid w:val="00172759"/>
    <w:rsid w:val="00173D7F"/>
    <w:rsid w:val="00184EFF"/>
    <w:rsid w:val="00185CB0"/>
    <w:rsid w:val="001A6D28"/>
    <w:rsid w:val="001C100B"/>
    <w:rsid w:val="001D35A9"/>
    <w:rsid w:val="001F4662"/>
    <w:rsid w:val="002D37DC"/>
    <w:rsid w:val="002E3506"/>
    <w:rsid w:val="002E7EFD"/>
    <w:rsid w:val="002F30E8"/>
    <w:rsid w:val="0032217F"/>
    <w:rsid w:val="00326E8F"/>
    <w:rsid w:val="0035405B"/>
    <w:rsid w:val="00354AF6"/>
    <w:rsid w:val="00384CD8"/>
    <w:rsid w:val="00393B30"/>
    <w:rsid w:val="003D67EF"/>
    <w:rsid w:val="004138C0"/>
    <w:rsid w:val="00421101"/>
    <w:rsid w:val="004251F6"/>
    <w:rsid w:val="00436D45"/>
    <w:rsid w:val="004718C5"/>
    <w:rsid w:val="00473C43"/>
    <w:rsid w:val="00487B01"/>
    <w:rsid w:val="0049176D"/>
    <w:rsid w:val="00495935"/>
    <w:rsid w:val="004A3173"/>
    <w:rsid w:val="004B1875"/>
    <w:rsid w:val="004E4388"/>
    <w:rsid w:val="004F2119"/>
    <w:rsid w:val="00512D54"/>
    <w:rsid w:val="00515C49"/>
    <w:rsid w:val="00532DD8"/>
    <w:rsid w:val="00533D14"/>
    <w:rsid w:val="00537B3B"/>
    <w:rsid w:val="0055090A"/>
    <w:rsid w:val="00571CCA"/>
    <w:rsid w:val="005748E6"/>
    <w:rsid w:val="005875A6"/>
    <w:rsid w:val="00597D68"/>
    <w:rsid w:val="005A136B"/>
    <w:rsid w:val="005A2056"/>
    <w:rsid w:val="005C034F"/>
    <w:rsid w:val="005C5E7E"/>
    <w:rsid w:val="005C6A46"/>
    <w:rsid w:val="0060268D"/>
    <w:rsid w:val="00606A57"/>
    <w:rsid w:val="00607678"/>
    <w:rsid w:val="00625633"/>
    <w:rsid w:val="006A2045"/>
    <w:rsid w:val="006A3269"/>
    <w:rsid w:val="006A58B4"/>
    <w:rsid w:val="006B04E2"/>
    <w:rsid w:val="006C784E"/>
    <w:rsid w:val="006E0E9D"/>
    <w:rsid w:val="006E5DEF"/>
    <w:rsid w:val="007115C1"/>
    <w:rsid w:val="007173F0"/>
    <w:rsid w:val="00746C19"/>
    <w:rsid w:val="00752C24"/>
    <w:rsid w:val="00752FA5"/>
    <w:rsid w:val="00765E9E"/>
    <w:rsid w:val="007A101C"/>
    <w:rsid w:val="00805155"/>
    <w:rsid w:val="00805A89"/>
    <w:rsid w:val="00806320"/>
    <w:rsid w:val="00807F88"/>
    <w:rsid w:val="00821251"/>
    <w:rsid w:val="00830FBA"/>
    <w:rsid w:val="00835AE4"/>
    <w:rsid w:val="008500D5"/>
    <w:rsid w:val="008910C2"/>
    <w:rsid w:val="0089492E"/>
    <w:rsid w:val="00897B30"/>
    <w:rsid w:val="008A0005"/>
    <w:rsid w:val="008D286D"/>
    <w:rsid w:val="008D2B61"/>
    <w:rsid w:val="008E6AD1"/>
    <w:rsid w:val="008F0AA1"/>
    <w:rsid w:val="008F1FB7"/>
    <w:rsid w:val="008F2192"/>
    <w:rsid w:val="008F3154"/>
    <w:rsid w:val="00900839"/>
    <w:rsid w:val="00904AB6"/>
    <w:rsid w:val="00953A0B"/>
    <w:rsid w:val="009574DB"/>
    <w:rsid w:val="009654F5"/>
    <w:rsid w:val="009962A3"/>
    <w:rsid w:val="00996666"/>
    <w:rsid w:val="009A492B"/>
    <w:rsid w:val="009D0887"/>
    <w:rsid w:val="009F30AE"/>
    <w:rsid w:val="00A02F47"/>
    <w:rsid w:val="00A05661"/>
    <w:rsid w:val="00A2469D"/>
    <w:rsid w:val="00A26960"/>
    <w:rsid w:val="00A35CEB"/>
    <w:rsid w:val="00A45071"/>
    <w:rsid w:val="00A73C43"/>
    <w:rsid w:val="00A76D06"/>
    <w:rsid w:val="00A836D9"/>
    <w:rsid w:val="00A842C1"/>
    <w:rsid w:val="00AC2940"/>
    <w:rsid w:val="00AC37F3"/>
    <w:rsid w:val="00AF7E1A"/>
    <w:rsid w:val="00B1092F"/>
    <w:rsid w:val="00B237DB"/>
    <w:rsid w:val="00B378D9"/>
    <w:rsid w:val="00B524B5"/>
    <w:rsid w:val="00B54887"/>
    <w:rsid w:val="00B80CFA"/>
    <w:rsid w:val="00B90393"/>
    <w:rsid w:val="00BA42AD"/>
    <w:rsid w:val="00BB2C4E"/>
    <w:rsid w:val="00BB651C"/>
    <w:rsid w:val="00BB7F5D"/>
    <w:rsid w:val="00BF3F93"/>
    <w:rsid w:val="00BF70A6"/>
    <w:rsid w:val="00BF7405"/>
    <w:rsid w:val="00C13CA8"/>
    <w:rsid w:val="00C14A2C"/>
    <w:rsid w:val="00C44808"/>
    <w:rsid w:val="00C455CD"/>
    <w:rsid w:val="00C71E28"/>
    <w:rsid w:val="00C91958"/>
    <w:rsid w:val="00CB2B5B"/>
    <w:rsid w:val="00CB3BEE"/>
    <w:rsid w:val="00CC73C8"/>
    <w:rsid w:val="00CE645F"/>
    <w:rsid w:val="00CE6FCD"/>
    <w:rsid w:val="00D0581D"/>
    <w:rsid w:val="00D152C1"/>
    <w:rsid w:val="00D263FE"/>
    <w:rsid w:val="00D27301"/>
    <w:rsid w:val="00D71940"/>
    <w:rsid w:val="00DA126F"/>
    <w:rsid w:val="00DB48B5"/>
    <w:rsid w:val="00DC0E5E"/>
    <w:rsid w:val="00DD77DF"/>
    <w:rsid w:val="00DF711F"/>
    <w:rsid w:val="00E01BA6"/>
    <w:rsid w:val="00E2296A"/>
    <w:rsid w:val="00E23FD0"/>
    <w:rsid w:val="00E46B37"/>
    <w:rsid w:val="00E601F4"/>
    <w:rsid w:val="00E74E35"/>
    <w:rsid w:val="00E80B84"/>
    <w:rsid w:val="00E95602"/>
    <w:rsid w:val="00EC30E7"/>
    <w:rsid w:val="00EC7811"/>
    <w:rsid w:val="00EF763D"/>
    <w:rsid w:val="00F2288C"/>
    <w:rsid w:val="00F25189"/>
    <w:rsid w:val="00F324E7"/>
    <w:rsid w:val="00F424CE"/>
    <w:rsid w:val="00F67457"/>
    <w:rsid w:val="00F77E5F"/>
    <w:rsid w:val="00F855E6"/>
    <w:rsid w:val="00FF4C23"/>
    <w:rsid w:val="096F5E6B"/>
    <w:rsid w:val="0E8F1C34"/>
    <w:rsid w:val="141D73E3"/>
    <w:rsid w:val="15A41D3F"/>
    <w:rsid w:val="2B823126"/>
    <w:rsid w:val="2CDB6837"/>
    <w:rsid w:val="2E28052E"/>
    <w:rsid w:val="51F661FB"/>
    <w:rsid w:val="6BBA0F28"/>
    <w:rsid w:val="6BDB1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annotation text"/>
    <w:basedOn w:val="1"/>
    <w:qFormat/>
    <w:uiPriority w:val="99"/>
    <w:pPr>
      <w:jc w:val="left"/>
    </w:pPr>
    <w:rPr>
      <w:rFonts w:ascii="Wingdings" w:hAnsi="Wingdings" w:cs="宋体"/>
      <w:lang w:val="zh-CN"/>
    </w:rPr>
  </w:style>
  <w:style w:type="paragraph" w:styleId="4">
    <w:name w:val="Body Text"/>
    <w:basedOn w:val="1"/>
    <w:next w:val="1"/>
    <w:link w:val="15"/>
    <w:autoRedefine/>
    <w:qFormat/>
    <w:uiPriority w:val="1"/>
    <w:pPr>
      <w:ind w:left="142"/>
    </w:pPr>
    <w:rPr>
      <w:kern w:val="0"/>
      <w:sz w:val="20"/>
      <w:szCs w:val="21"/>
    </w:rPr>
  </w:style>
  <w:style w:type="paragraph" w:styleId="5">
    <w:name w:val="Balloon Text"/>
    <w:basedOn w:val="1"/>
    <w:link w:val="16"/>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tabs>
        <w:tab w:val="center" w:pos="4153"/>
        <w:tab w:val="right" w:pos="8306"/>
      </w:tabs>
      <w:snapToGrid w:val="0"/>
      <w:jc w:val="center"/>
    </w:pPr>
    <w:rPr>
      <w:sz w:val="18"/>
      <w:szCs w:val="18"/>
    </w:rPr>
  </w:style>
  <w:style w:type="paragraph" w:styleId="8">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autoRedefine/>
    <w:qFormat/>
    <w:uiPriority w:val="22"/>
    <w:rPr>
      <w:b/>
    </w:rPr>
  </w:style>
  <w:style w:type="character" w:customStyle="1" w:styleId="13">
    <w:name w:val="页眉 字符"/>
    <w:basedOn w:val="11"/>
    <w:link w:val="7"/>
    <w:qFormat/>
    <w:uiPriority w:val="99"/>
    <w:rPr>
      <w:sz w:val="18"/>
      <w:szCs w:val="18"/>
    </w:rPr>
  </w:style>
  <w:style w:type="character" w:customStyle="1" w:styleId="14">
    <w:name w:val="页脚 字符"/>
    <w:basedOn w:val="11"/>
    <w:link w:val="6"/>
    <w:qFormat/>
    <w:uiPriority w:val="99"/>
    <w:rPr>
      <w:sz w:val="18"/>
      <w:szCs w:val="18"/>
    </w:rPr>
  </w:style>
  <w:style w:type="character" w:customStyle="1" w:styleId="15">
    <w:name w:val="正文文本 字符"/>
    <w:basedOn w:val="11"/>
    <w:link w:val="4"/>
    <w:autoRedefine/>
    <w:qFormat/>
    <w:uiPriority w:val="1"/>
    <w:rPr>
      <w:kern w:val="0"/>
      <w:sz w:val="20"/>
      <w:szCs w:val="21"/>
    </w:rPr>
  </w:style>
  <w:style w:type="character" w:customStyle="1" w:styleId="16">
    <w:name w:val="批注框文本 字符"/>
    <w:basedOn w:val="11"/>
    <w:link w:val="5"/>
    <w:autoRedefine/>
    <w:semiHidden/>
    <w:qFormat/>
    <w:uiPriority w:val="99"/>
    <w:rPr>
      <w:sz w:val="18"/>
      <w:szCs w:val="18"/>
    </w:rPr>
  </w:style>
  <w:style w:type="paragraph" w:customStyle="1" w:styleId="17">
    <w:name w:val="列出段落1"/>
    <w:basedOn w:val="1"/>
    <w:autoRedefine/>
    <w:qFormat/>
    <w:uiPriority w:val="99"/>
    <w:pPr>
      <w:ind w:firstLine="420" w:firstLineChars="200"/>
    </w:pPr>
    <w:rPr>
      <w:rFonts w:ascii="Calibri" w:hAnsi="Calibri" w:eastAsia="宋体" w:cs="Times New Roman"/>
    </w:rPr>
  </w:style>
  <w:style w:type="character" w:customStyle="1" w:styleId="18">
    <w:name w:val="font51"/>
    <w:basedOn w:val="11"/>
    <w:autoRedefine/>
    <w:qFormat/>
    <w:uiPriority w:val="0"/>
    <w:rPr>
      <w:rFonts w:hint="eastAsia" w:ascii="微软雅黑" w:hAnsi="微软雅黑" w:eastAsia="微软雅黑" w:cs="微软雅黑"/>
      <w:color w:val="000000"/>
      <w:sz w:val="20"/>
      <w:szCs w:val="20"/>
      <w:u w:val="none"/>
    </w:rPr>
  </w:style>
  <w:style w:type="paragraph" w:styleId="19">
    <w:name w:val="List Paragraph"/>
    <w:basedOn w:val="1"/>
    <w:autoRedefine/>
    <w:qFormat/>
    <w:uiPriority w:val="34"/>
    <w:pPr>
      <w:ind w:firstLine="420" w:firstLineChars="200"/>
    </w:pPr>
  </w:style>
  <w:style w:type="character" w:customStyle="1" w:styleId="20">
    <w:name w:val="font61"/>
    <w:basedOn w:val="11"/>
    <w:autoRedefine/>
    <w:qFormat/>
    <w:uiPriority w:val="0"/>
    <w:rPr>
      <w:rFonts w:hint="default" w:ascii="Times New Roman" w:hAnsi="Times New Roman" w:cs="Times New Roman"/>
      <w:color w:val="000000"/>
      <w:sz w:val="20"/>
      <w:szCs w:val="20"/>
      <w:u w:val="none"/>
    </w:rPr>
  </w:style>
  <w:style w:type="character" w:customStyle="1" w:styleId="21">
    <w:name w:val="font31"/>
    <w:basedOn w:val="11"/>
    <w:qFormat/>
    <w:uiPriority w:val="0"/>
    <w:rPr>
      <w:rFonts w:hint="eastAsia" w:ascii="宋体" w:hAnsi="宋体" w:eastAsia="宋体" w:cs="宋体"/>
      <w:color w:val="000000"/>
      <w:sz w:val="48"/>
      <w:szCs w:val="48"/>
      <w:u w:val="none"/>
    </w:rPr>
  </w:style>
  <w:style w:type="character" w:customStyle="1" w:styleId="22">
    <w:name w:val="font91"/>
    <w:basedOn w:val="11"/>
    <w:autoRedefine/>
    <w:qFormat/>
    <w:uiPriority w:val="0"/>
    <w:rPr>
      <w:rFonts w:hint="eastAsia" w:ascii="宋体" w:hAnsi="宋体" w:eastAsia="宋体" w:cs="宋体"/>
      <w:b/>
      <w:bCs/>
      <w:color w:val="000000"/>
      <w:sz w:val="48"/>
      <w:szCs w:val="48"/>
      <w:u w:val="none"/>
    </w:rPr>
  </w:style>
  <w:style w:type="paragraph" w:customStyle="1" w:styleId="23">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E5D279D-B81B-44E1-91B1-C5FF32479F5F}">
  <ds:schemaRefs/>
</ds:datastoreItem>
</file>

<file path=docProps/app.xml><?xml version="1.0" encoding="utf-8"?>
<Properties xmlns="http://schemas.openxmlformats.org/officeDocument/2006/extended-properties" xmlns:vt="http://schemas.openxmlformats.org/officeDocument/2006/docPropsVTypes">
  <Template>Normal</Template>
  <Pages>11</Pages>
  <Words>4291</Words>
  <Characters>5094</Characters>
  <Lines>41</Lines>
  <Paragraphs>11</Paragraphs>
  <TotalTime>47</TotalTime>
  <ScaleCrop>false</ScaleCrop>
  <LinksUpToDate>false</LinksUpToDate>
  <CharactersWithSpaces>5399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2024-08-02T05:05:00Z</dcterms:created>
  <dc:creator>资产部</dc:creator>
  <cp:lastModifiedBy>Le'novo</cp:lastModifiedBy>
  <dcterms:modified xsi:type="dcterms:W3CDTF">2024-08-08T15:00:54Z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63FBFC5663E34E4AAEF1A0728D93ABFC_12</vt:lpwstr>
  </property>
  <property fmtid="{D5CDD505-2E9C-101B-9397-08002B2CF9AE}" pid="4" name="JKClassification">
    <vt:lpwstr>外来文件</vt:lpwstr>
  </property>
</Properties>
</file>