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04" w:rsidRDefault="00132908">
      <w:pPr>
        <w:pStyle w:val="Style12"/>
      </w:pPr>
      <w:r>
        <w:t>窗体顶端</w:t>
      </w:r>
    </w:p>
    <w:p w:rsidR="005C0904" w:rsidRDefault="00132908">
      <w:pPr>
        <w:pStyle w:val="a3"/>
        <w:widowControl/>
        <w:spacing w:line="21" w:lineRule="atLeast"/>
        <w:jc w:val="center"/>
        <w:rPr>
          <w:rStyle w:val="a4"/>
          <w:rFonts w:ascii="微软雅黑" w:eastAsia="微软雅黑" w:hAnsi="微软雅黑" w:cs="微软雅黑"/>
          <w:color w:val="333333"/>
          <w:spacing w:val="8"/>
          <w:sz w:val="33"/>
          <w:szCs w:val="33"/>
          <w:shd w:val="clear" w:color="auto" w:fill="FFFFFF"/>
        </w:rPr>
      </w:pPr>
      <w:r>
        <w:rPr>
          <w:rStyle w:val="a4"/>
          <w:rFonts w:ascii="微软雅黑" w:eastAsia="微软雅黑" w:hAnsi="微软雅黑" w:cs="微软雅黑"/>
          <w:color w:val="333333"/>
          <w:spacing w:val="8"/>
          <w:sz w:val="33"/>
          <w:szCs w:val="33"/>
          <w:shd w:val="clear" w:color="auto" w:fill="FFFFFF"/>
        </w:rPr>
        <w:t>2019</w:t>
      </w:r>
      <w:r>
        <w:rPr>
          <w:rStyle w:val="a4"/>
          <w:rFonts w:ascii="微软雅黑" w:eastAsia="微软雅黑" w:hAnsi="微软雅黑" w:cs="微软雅黑"/>
          <w:color w:val="333333"/>
          <w:spacing w:val="8"/>
          <w:sz w:val="33"/>
          <w:szCs w:val="33"/>
          <w:shd w:val="clear" w:color="auto" w:fill="FFFFFF"/>
        </w:rPr>
        <w:t>级金融学专业</w:t>
      </w:r>
      <w:r>
        <w:rPr>
          <w:rStyle w:val="a4"/>
          <w:rFonts w:ascii="微软雅黑" w:eastAsia="微软雅黑" w:hAnsi="微软雅黑" w:cs="微软雅黑"/>
          <w:color w:val="333333"/>
          <w:spacing w:val="8"/>
          <w:sz w:val="33"/>
          <w:szCs w:val="33"/>
          <w:shd w:val="clear" w:color="auto" w:fill="FFFFFF"/>
        </w:rPr>
        <w:t>CFA(</w:t>
      </w:r>
      <w:r>
        <w:rPr>
          <w:rStyle w:val="a4"/>
          <w:rFonts w:ascii="微软雅黑" w:eastAsia="微软雅黑" w:hAnsi="微软雅黑" w:cs="微软雅黑"/>
          <w:color w:val="333333"/>
          <w:spacing w:val="8"/>
          <w:sz w:val="33"/>
          <w:szCs w:val="33"/>
          <w:shd w:val="clear" w:color="auto" w:fill="FFFFFF"/>
        </w:rPr>
        <w:t>特许金融分析师</w:t>
      </w:r>
      <w:r>
        <w:rPr>
          <w:rStyle w:val="a4"/>
          <w:rFonts w:ascii="微软雅黑" w:eastAsia="微软雅黑" w:hAnsi="微软雅黑" w:cs="微软雅黑"/>
          <w:color w:val="333333"/>
          <w:spacing w:val="8"/>
          <w:sz w:val="33"/>
          <w:szCs w:val="33"/>
          <w:shd w:val="clear" w:color="auto" w:fill="FFFFFF"/>
        </w:rPr>
        <w:t>)</w:t>
      </w: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33"/>
          <w:szCs w:val="33"/>
          <w:shd w:val="clear" w:color="auto" w:fill="FFFFFF"/>
        </w:rPr>
        <w:t>精英班</w:t>
      </w:r>
      <w:r>
        <w:rPr>
          <w:rStyle w:val="a4"/>
          <w:rFonts w:ascii="微软雅黑" w:eastAsia="微软雅黑" w:hAnsi="微软雅黑" w:cs="微软雅黑"/>
          <w:color w:val="333333"/>
          <w:spacing w:val="8"/>
          <w:sz w:val="33"/>
          <w:szCs w:val="33"/>
          <w:shd w:val="clear" w:color="auto" w:fill="FFFFFF"/>
        </w:rPr>
        <w:t>二次选拔中</w:t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widowControl/>
        <w:spacing w:line="21" w:lineRule="atLeast"/>
        <w:jc w:val="left"/>
      </w:pPr>
      <w:r>
        <w:rPr>
          <w:rFonts w:ascii="微软雅黑" w:eastAsia="微软雅黑" w:hAnsi="微软雅黑" w:cs="微软雅黑" w:hint="eastAsia"/>
          <w:color w:val="1E1E1E"/>
          <w:kern w:val="0"/>
          <w:sz w:val="24"/>
          <w:shd w:val="clear" w:color="auto" w:fill="FFFFFF"/>
          <w:lang/>
        </w:rPr>
        <w:t>经学校批准，武汉工商学院经济与商务外语学院将在全校</w:t>
      </w:r>
      <w:r>
        <w:rPr>
          <w:rFonts w:ascii="微软雅黑" w:eastAsia="微软雅黑" w:hAnsi="微软雅黑" w:cs="微软雅黑" w:hint="eastAsia"/>
          <w:color w:val="1E1E1E"/>
          <w:kern w:val="0"/>
          <w:sz w:val="24"/>
          <w:shd w:val="clear" w:color="auto" w:fill="FFFFFF"/>
          <w:lang/>
        </w:rPr>
        <w:t>2019</w:t>
      </w:r>
      <w:r>
        <w:rPr>
          <w:rFonts w:ascii="微软雅黑" w:eastAsia="微软雅黑" w:hAnsi="微软雅黑" w:cs="微软雅黑" w:hint="eastAsia"/>
          <w:color w:val="1E1E1E"/>
          <w:kern w:val="0"/>
          <w:sz w:val="24"/>
          <w:shd w:val="clear" w:color="auto" w:fill="FFFFFF"/>
          <w:lang/>
        </w:rPr>
        <w:t>级各专业录取新生</w:t>
      </w:r>
      <w:r>
        <w:rPr>
          <w:rFonts w:ascii="微软雅黑" w:eastAsia="微软雅黑" w:hAnsi="微软雅黑" w:cs="微软雅黑" w:hint="eastAsia"/>
          <w:color w:val="0000FF"/>
          <w:kern w:val="0"/>
          <w:sz w:val="24"/>
          <w:shd w:val="clear" w:color="auto" w:fill="FFFFFF"/>
          <w:lang/>
        </w:rPr>
        <w:t>（</w:t>
      </w:r>
      <w:proofErr w:type="gramStart"/>
      <w:r>
        <w:rPr>
          <w:rFonts w:ascii="微软雅黑" w:eastAsia="微软雅黑" w:hAnsi="微软雅黑" w:cs="微软雅黑" w:hint="eastAsia"/>
          <w:color w:val="0000FF"/>
          <w:kern w:val="0"/>
          <w:sz w:val="24"/>
          <w:shd w:val="clear" w:color="auto" w:fill="FFFFFF"/>
          <w:lang/>
        </w:rPr>
        <w:t>艺体生除外</w:t>
      </w:r>
      <w:proofErr w:type="gramEnd"/>
      <w:r>
        <w:rPr>
          <w:rFonts w:ascii="微软雅黑" w:eastAsia="微软雅黑" w:hAnsi="微软雅黑" w:cs="微软雅黑" w:hint="eastAsia"/>
          <w:color w:val="0000FF"/>
          <w:kern w:val="0"/>
          <w:sz w:val="24"/>
          <w:shd w:val="clear" w:color="auto" w:fill="FFFFFF"/>
          <w:lang/>
        </w:rPr>
        <w:t>）</w:t>
      </w:r>
      <w:r>
        <w:rPr>
          <w:rFonts w:ascii="微软雅黑" w:eastAsia="微软雅黑" w:hAnsi="微软雅黑" w:cs="微软雅黑" w:hint="eastAsia"/>
          <w:color w:val="1E1E1E"/>
          <w:kern w:val="0"/>
          <w:sz w:val="24"/>
          <w:shd w:val="clear" w:color="auto" w:fill="FFFFFF"/>
          <w:lang/>
        </w:rPr>
        <w:t>中，开放报名并进行</w:t>
      </w:r>
      <w:r>
        <w:rPr>
          <w:rStyle w:val="a4"/>
          <w:rFonts w:ascii="微软雅黑" w:eastAsia="微软雅黑" w:hAnsi="微软雅黑" w:cs="微软雅黑" w:hint="eastAsia"/>
          <w:color w:val="FF0000"/>
          <w:sz w:val="24"/>
          <w:shd w:val="clear" w:color="auto" w:fill="FFFFFF"/>
          <w:lang/>
        </w:rPr>
        <w:t>二次选拔</w:t>
      </w:r>
      <w:r>
        <w:rPr>
          <w:rFonts w:ascii="微软雅黑" w:eastAsia="微软雅黑" w:hAnsi="微软雅黑" w:cs="微软雅黑" w:hint="eastAsia"/>
          <w:color w:val="1E1E1E"/>
          <w:kern w:val="0"/>
          <w:sz w:val="24"/>
          <w:shd w:val="clear" w:color="auto" w:fill="FFFFFF"/>
          <w:lang/>
        </w:rPr>
        <w:t>，组建金融学专业</w:t>
      </w:r>
      <w:r>
        <w:rPr>
          <w:rFonts w:ascii="微软雅黑" w:eastAsia="微软雅黑" w:hAnsi="微软雅黑" w:cs="微软雅黑" w:hint="eastAsia"/>
          <w:color w:val="1E1E1E"/>
          <w:kern w:val="0"/>
          <w:sz w:val="24"/>
          <w:shd w:val="clear" w:color="auto" w:fill="FFFFFF"/>
          <w:lang/>
        </w:rPr>
        <w:t>CFA</w:t>
      </w:r>
      <w:r>
        <w:rPr>
          <w:rFonts w:ascii="微软雅黑" w:eastAsia="微软雅黑" w:hAnsi="微软雅黑" w:cs="微软雅黑" w:hint="eastAsia"/>
          <w:color w:val="1E1E1E"/>
          <w:kern w:val="0"/>
          <w:sz w:val="24"/>
          <w:shd w:val="clear" w:color="auto" w:fill="FFFFFF"/>
          <w:lang/>
        </w:rPr>
        <w:t>精英班。</w:t>
      </w:r>
    </w:p>
    <w:p w:rsidR="005C0904" w:rsidRDefault="00132908">
      <w:pPr>
        <w:widowControl/>
        <w:spacing w:line="21" w:lineRule="atLeast"/>
        <w:jc w:val="left"/>
      </w:pPr>
      <w:r>
        <w:rPr>
          <w:rFonts w:ascii="微软雅黑" w:eastAsia="微软雅黑" w:hAnsi="微软雅黑" w:cs="微软雅黑" w:hint="eastAsia"/>
          <w:color w:val="1E1E1E"/>
          <w:kern w:val="0"/>
          <w:sz w:val="24"/>
          <w:shd w:val="clear" w:color="auto" w:fill="FFFFFF"/>
          <w:lang/>
        </w:rPr>
        <w:t> </w:t>
      </w:r>
    </w:p>
    <w:p w:rsidR="005C0904" w:rsidRDefault="00132908">
      <w:pPr>
        <w:widowControl/>
        <w:spacing w:line="21" w:lineRule="atLeast"/>
        <w:jc w:val="left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4"/>
          <w:shd w:val="clear" w:color="auto" w:fill="FFFFFF"/>
          <w:lang/>
        </w:rPr>
        <w:t>一、</w:t>
      </w:r>
      <w:r>
        <w:rPr>
          <w:rStyle w:val="a4"/>
          <w:rFonts w:ascii="微软雅黑" w:eastAsia="微软雅黑" w:hAnsi="微软雅黑" w:cs="微软雅黑" w:hint="eastAsia"/>
          <w:color w:val="2B2323"/>
          <w:spacing w:val="8"/>
          <w:sz w:val="24"/>
          <w:shd w:val="clear" w:color="auto" w:fill="FFFFFF"/>
          <w:lang/>
        </w:rPr>
        <w:t>CFA(</w:t>
      </w:r>
      <w:r>
        <w:rPr>
          <w:rStyle w:val="a4"/>
          <w:rFonts w:ascii="微软雅黑" w:eastAsia="微软雅黑" w:hAnsi="微软雅黑" w:cs="微软雅黑" w:hint="eastAsia"/>
          <w:color w:val="2B2323"/>
          <w:spacing w:val="8"/>
          <w:sz w:val="24"/>
          <w:shd w:val="clear" w:color="auto" w:fill="FFFFFF"/>
          <w:lang/>
        </w:rPr>
        <w:t>特许金融分析师</w:t>
      </w:r>
      <w:r>
        <w:rPr>
          <w:rStyle w:val="a4"/>
          <w:rFonts w:ascii="微软雅黑" w:eastAsia="微软雅黑" w:hAnsi="微软雅黑" w:cs="微软雅黑" w:hint="eastAsia"/>
          <w:color w:val="2B2323"/>
          <w:spacing w:val="8"/>
          <w:sz w:val="24"/>
          <w:shd w:val="clear" w:color="auto" w:fill="FFFFFF"/>
          <w:lang/>
        </w:rPr>
        <w:t>)</w:t>
      </w:r>
      <w:r>
        <w:rPr>
          <w:rStyle w:val="a4"/>
          <w:rFonts w:ascii="微软雅黑" w:eastAsia="微软雅黑" w:hAnsi="微软雅黑" w:cs="微软雅黑" w:hint="eastAsia"/>
          <w:color w:val="2B2323"/>
          <w:spacing w:val="8"/>
          <w:sz w:val="24"/>
          <w:shd w:val="clear" w:color="auto" w:fill="FFFFFF"/>
          <w:lang/>
        </w:rPr>
        <w:t>是什么？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Fonts w:ascii="微软雅黑" w:eastAsia="微软雅黑" w:hAnsi="微软雅黑" w:cs="微软雅黑" w:hint="eastAsia"/>
          <w:color w:val="3E3E3E"/>
          <w:spacing w:val="8"/>
          <w:sz w:val="18"/>
          <w:szCs w:val="18"/>
          <w:shd w:val="clear" w:color="auto" w:fill="FFFFFF"/>
        </w:rPr>
        <w:t xml:space="preserve">      </w:t>
      </w:r>
      <w:r>
        <w:rPr>
          <w:rFonts w:ascii="微软雅黑" w:eastAsia="微软雅黑" w:hAnsi="微软雅黑" w:cs="微软雅黑" w:hint="eastAsia"/>
          <w:noProof/>
          <w:color w:val="3E3E3E"/>
          <w:spacing w:val="8"/>
          <w:sz w:val="18"/>
          <w:szCs w:val="18"/>
          <w:shd w:val="clear" w:color="auto" w:fill="FFFFFF"/>
        </w:rPr>
        <w:drawing>
          <wp:inline distT="0" distB="0" distL="114300" distR="114300">
            <wp:extent cx="733425" cy="381000"/>
            <wp:effectExtent l="0" t="0" r="952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CFA</w:t>
      </w: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在全球的认可度如何？</w:t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CFA(Chartered Financial Analyst)--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国际注册金融分析师，又称“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特许金融分析师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”，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是金融行业衡量人才的“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黄金标准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”，在全球投资分析行业中倍受推崇。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学习者或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各级通过者在金融机构人才招聘中倍受青睐，是国内金融行业紧缺的人才。</w:t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Fonts w:ascii="微软雅黑" w:eastAsia="微软雅黑" w:hAnsi="微软雅黑" w:cs="微软雅黑" w:hint="eastAsia"/>
          <w:color w:val="3E3E3E"/>
          <w:spacing w:val="8"/>
          <w:sz w:val="18"/>
          <w:szCs w:val="18"/>
          <w:shd w:val="clear" w:color="auto" w:fill="FFFFFF"/>
        </w:rPr>
        <w:t xml:space="preserve">      </w:t>
      </w:r>
      <w:r>
        <w:rPr>
          <w:rFonts w:ascii="微软雅黑" w:eastAsia="微软雅黑" w:hAnsi="微软雅黑" w:cs="微软雅黑" w:hint="eastAsia"/>
          <w:noProof/>
          <w:color w:val="3E3E3E"/>
          <w:spacing w:val="8"/>
          <w:sz w:val="18"/>
          <w:szCs w:val="18"/>
          <w:shd w:val="clear" w:color="auto" w:fill="FFFFFF"/>
        </w:rPr>
        <w:drawing>
          <wp:inline distT="0" distB="0" distL="114300" distR="114300">
            <wp:extent cx="733425" cy="381000"/>
            <wp:effectExtent l="0" t="0" r="952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CFA</w:t>
      </w: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专业前景如何？</w:t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特许金融分析师，由美国“注册金融分析师学院”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 xml:space="preserve">(CFAI) 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发起的当今世界证券投资与管理界普遍认可的一种职业称号，其考试也被称作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“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全球金融第一考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”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在欧美等发达国家和地区，获得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 xml:space="preserve"> CFA 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资格几乎是进入投资领域从业的必要条件。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在投资金融界被誉为“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金领阶层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”，在西方一直被视做进军华尔街的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"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入场券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"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美国、加拿大、英国等国家的许多投资管理机构甚至已经把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资格作为对其雇员入职的基本要求。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资格证书被广泛授予各个投资领域内的专业人员，包括基金经理、证券分析师、财务总监、投资顾问、投资银行家、交易员等等。</w:t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Fonts w:ascii="微软雅黑" w:eastAsia="微软雅黑" w:hAnsi="微软雅黑" w:cs="微软雅黑" w:hint="eastAsia"/>
          <w:color w:val="3E3E3E"/>
          <w:spacing w:val="8"/>
          <w:sz w:val="18"/>
          <w:szCs w:val="18"/>
          <w:shd w:val="clear" w:color="auto" w:fill="FFFFFF"/>
        </w:rPr>
        <w:lastRenderedPageBreak/>
        <w:t xml:space="preserve">      </w:t>
      </w:r>
      <w:r>
        <w:rPr>
          <w:rFonts w:ascii="微软雅黑" w:eastAsia="微软雅黑" w:hAnsi="微软雅黑" w:cs="微软雅黑" w:hint="eastAsia"/>
          <w:noProof/>
          <w:color w:val="3E3E3E"/>
          <w:spacing w:val="8"/>
          <w:sz w:val="18"/>
          <w:szCs w:val="18"/>
          <w:shd w:val="clear" w:color="auto" w:fill="FFFFFF"/>
        </w:rPr>
        <w:drawing>
          <wp:inline distT="0" distB="0" distL="114300" distR="114300">
            <wp:extent cx="733425" cy="381000"/>
            <wp:effectExtent l="0" t="0" r="9525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CFA</w:t>
      </w: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薪资水平和雇主</w:t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按照国际标准，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持证人的平均年薪从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61,210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美金（助理金融分析师）到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145,810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美金（投资组合经理）不等。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国务院取消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47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项职业资格许可和认定事项，目前共有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319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项职业资格被取消，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 xml:space="preserve"> </w:t>
      </w:r>
      <w:r>
        <w:rPr>
          <w:rStyle w:val="a4"/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人民日报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权威评测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13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个含金量较高的资格证书，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CFA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证书稳居前列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。</w:t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 xml:space="preserve">      </w:t>
      </w:r>
      <w:r>
        <w:rPr>
          <w:rFonts w:ascii="微软雅黑" w:eastAsia="微软雅黑" w:hAnsi="微软雅黑" w:cs="微软雅黑" w:hint="eastAsia"/>
          <w:noProof/>
          <w:color w:val="1E1E1E"/>
          <w:sz w:val="21"/>
          <w:szCs w:val="21"/>
          <w:shd w:val="clear" w:color="auto" w:fill="FFFFFF"/>
        </w:rPr>
        <w:drawing>
          <wp:inline distT="0" distB="0" distL="114300" distR="114300">
            <wp:extent cx="4724400" cy="1552575"/>
            <wp:effectExtent l="0" t="0" r="0" b="952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 xml:space="preserve">      </w:t>
      </w:r>
      <w:r>
        <w:rPr>
          <w:rFonts w:ascii="微软雅黑" w:eastAsia="微软雅黑" w:hAnsi="微软雅黑" w:cs="微软雅黑" w:hint="eastAsia"/>
          <w:noProof/>
          <w:color w:val="1E1E1E"/>
          <w:sz w:val="21"/>
          <w:szCs w:val="21"/>
          <w:shd w:val="clear" w:color="auto" w:fill="FFFFFF"/>
        </w:rPr>
        <w:drawing>
          <wp:inline distT="0" distB="0" distL="114300" distR="114300">
            <wp:extent cx="5267325" cy="1628775"/>
            <wp:effectExtent l="0" t="0" r="9525" b="952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Fonts w:ascii="微软雅黑" w:eastAsia="微软雅黑" w:hAnsi="微软雅黑" w:cs="微软雅黑" w:hint="eastAsia"/>
          <w:color w:val="3E3E3E"/>
          <w:spacing w:val="8"/>
          <w:sz w:val="18"/>
          <w:szCs w:val="18"/>
          <w:shd w:val="clear" w:color="auto" w:fill="FFFFFF"/>
        </w:rPr>
        <w:t xml:space="preserve">      </w:t>
      </w:r>
      <w:r>
        <w:rPr>
          <w:rFonts w:ascii="微软雅黑" w:eastAsia="微软雅黑" w:hAnsi="微软雅黑" w:cs="微软雅黑" w:hint="eastAsia"/>
          <w:noProof/>
          <w:color w:val="3E3E3E"/>
          <w:spacing w:val="8"/>
          <w:sz w:val="18"/>
          <w:szCs w:val="18"/>
          <w:shd w:val="clear" w:color="auto" w:fill="FFFFFF"/>
        </w:rPr>
        <w:drawing>
          <wp:inline distT="0" distB="0" distL="114300" distR="114300">
            <wp:extent cx="733425" cy="381000"/>
            <wp:effectExtent l="0" t="0" r="9525" b="0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CFA</w:t>
      </w: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协会合作大学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目前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协会已与全球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154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所高校合作，例如：波士顿大学、牛津大学、北京大学、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中央财经大学、上海财经大学、上海大学、中南</w:t>
      </w:r>
      <w:proofErr w:type="gramStart"/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财经政法</w:t>
      </w:r>
      <w:proofErr w:type="gramEnd"/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大学、西南财经大学、浙江工商大学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等。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widowControl/>
        <w:spacing w:line="21" w:lineRule="atLeast"/>
        <w:jc w:val="left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4"/>
          <w:shd w:val="clear" w:color="auto" w:fill="FFFFFF"/>
          <w:lang/>
        </w:rPr>
        <w:t>二、</w:t>
      </w:r>
      <w:r>
        <w:rPr>
          <w:rStyle w:val="a4"/>
          <w:rFonts w:ascii="微软雅黑" w:eastAsia="微软雅黑" w:hAnsi="微软雅黑" w:cs="微软雅黑" w:hint="eastAsia"/>
          <w:color w:val="2B2323"/>
          <w:spacing w:val="8"/>
          <w:sz w:val="24"/>
          <w:shd w:val="clear" w:color="auto" w:fill="FFFFFF"/>
          <w:lang/>
        </w:rPr>
        <w:t>金融学专业</w:t>
      </w:r>
      <w:r>
        <w:rPr>
          <w:rStyle w:val="a4"/>
          <w:rFonts w:ascii="微软雅黑" w:eastAsia="微软雅黑" w:hAnsi="微软雅黑" w:cs="微软雅黑" w:hint="eastAsia"/>
          <w:color w:val="2B2323"/>
          <w:spacing w:val="8"/>
          <w:sz w:val="24"/>
          <w:shd w:val="clear" w:color="auto" w:fill="FFFFFF"/>
          <w:lang/>
        </w:rPr>
        <w:t>CFA</w:t>
      </w:r>
      <w:r>
        <w:rPr>
          <w:rStyle w:val="a4"/>
          <w:rFonts w:ascii="微软雅黑" w:eastAsia="微软雅黑" w:hAnsi="微软雅黑" w:cs="微软雅黑" w:hint="eastAsia"/>
          <w:color w:val="2B2323"/>
          <w:spacing w:val="8"/>
          <w:sz w:val="24"/>
          <w:shd w:val="clear" w:color="auto" w:fill="FFFFFF"/>
          <w:lang/>
        </w:rPr>
        <w:t>精英班简介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Arial" w:eastAsia="Arial" w:hAnsi="Arial" w:cs="Arial"/>
          <w:color w:val="333333"/>
          <w:sz w:val="18"/>
          <w:szCs w:val="18"/>
        </w:rPr>
        <w:lastRenderedPageBreak/>
        <w:t> 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1"/>
          <w:szCs w:val="21"/>
          <w:shd w:val="clear" w:color="auto" w:fill="FFFFFF"/>
        </w:rPr>
        <w:t>成建制班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精英班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由学校官方举办，隶属于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经济与商务外语学院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下的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金融学专业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，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学制四年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。采用大</w:t>
      </w:r>
      <w:proofErr w:type="gramStart"/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新生进校后二次选拔的方式进行录取，由学校统一进行招生选拔、转专业及学籍管理。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Style w:val="a4"/>
          <w:rFonts w:ascii="微软雅黑" w:eastAsia="微软雅黑" w:hAnsi="微软雅黑" w:cs="微软雅黑" w:hint="eastAsia"/>
          <w:color w:val="000000"/>
          <w:spacing w:val="8"/>
          <w:sz w:val="21"/>
          <w:szCs w:val="21"/>
          <w:shd w:val="clear" w:color="auto" w:fill="FFFFFF"/>
        </w:rPr>
        <w:t>全校专业选拔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精英班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面向全校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2019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级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各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专业新生</w:t>
      </w:r>
      <w:r>
        <w:rPr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（</w:t>
      </w:r>
      <w:proofErr w:type="gramStart"/>
      <w:r>
        <w:rPr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艺体生除外</w:t>
      </w:r>
      <w:proofErr w:type="gramEnd"/>
      <w:r>
        <w:rPr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开放报名。在大一入学时参加由学院组织的选拔测试，合格者进入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精英班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Style w:val="a4"/>
          <w:rFonts w:ascii="微软雅黑" w:eastAsia="微软雅黑" w:hAnsi="微软雅黑" w:cs="微软雅黑" w:hint="eastAsia"/>
          <w:color w:val="000000"/>
          <w:spacing w:val="8"/>
          <w:sz w:val="21"/>
          <w:szCs w:val="21"/>
          <w:shd w:val="clear" w:color="auto" w:fill="FFFFFF"/>
        </w:rPr>
        <w:t>专业二次调整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成功被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精英班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录取的学生，学籍将从原专业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转入金融学专业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，这是学生进行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专业二次选择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的绝佳途径。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Style w:val="a4"/>
          <w:rFonts w:ascii="微软雅黑" w:eastAsia="微软雅黑" w:hAnsi="微软雅黑" w:cs="微软雅黑" w:hint="eastAsia"/>
          <w:color w:val="000000"/>
          <w:spacing w:val="8"/>
          <w:sz w:val="21"/>
          <w:szCs w:val="21"/>
          <w:shd w:val="clear" w:color="auto" w:fill="FFFFFF"/>
        </w:rPr>
        <w:t>定制</w:t>
      </w:r>
      <w:r>
        <w:rPr>
          <w:rStyle w:val="a4"/>
          <w:rFonts w:ascii="微软雅黑" w:eastAsia="微软雅黑" w:hAnsi="微软雅黑" w:cs="微软雅黑" w:hint="eastAsia"/>
          <w:color w:val="000000"/>
          <w:spacing w:val="8"/>
          <w:sz w:val="21"/>
          <w:szCs w:val="21"/>
          <w:shd w:val="clear" w:color="auto" w:fill="FFFFFF"/>
        </w:rPr>
        <w:t>课程体系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采用美国、英国、澳大利亚、加拿大、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新加坡等国家上百所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合作院校的课程体系，该体系得到了全球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137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个国家的权威认可，紧跟国际金融形势的发展，保证高品质的教学效果，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 xml:space="preserve"> 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真正实现金融教育的国际化。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精英班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专业核心课为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的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21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门课程。内容涵盖道德、定量、财务、经济学、公司金融、组合管理、固定收益、衍生工具等各方面，全部采用英文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原版教材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，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中英文授课模式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武汉工商学院经济与商务外语学院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选派最优质的教师团队负责金融学专业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精英班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的课程教学。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Fonts w:ascii="微软雅黑" w:eastAsia="微软雅黑" w:hAnsi="微软雅黑" w:cs="微软雅黑" w:hint="eastAsia"/>
          <w:color w:val="3E3E3E"/>
          <w:spacing w:val="8"/>
          <w:sz w:val="18"/>
          <w:szCs w:val="18"/>
          <w:shd w:val="clear" w:color="auto" w:fill="FFFFFF"/>
        </w:rPr>
        <w:t xml:space="preserve">      </w:t>
      </w:r>
      <w:r>
        <w:rPr>
          <w:rFonts w:ascii="微软雅黑" w:eastAsia="微软雅黑" w:hAnsi="微软雅黑" w:cs="微软雅黑" w:hint="eastAsia"/>
          <w:noProof/>
          <w:color w:val="3E3E3E"/>
          <w:spacing w:val="8"/>
          <w:sz w:val="18"/>
          <w:szCs w:val="18"/>
          <w:shd w:val="clear" w:color="auto" w:fill="FFFFFF"/>
        </w:rPr>
        <w:drawing>
          <wp:inline distT="0" distB="0" distL="114300" distR="114300">
            <wp:extent cx="733425" cy="381000"/>
            <wp:effectExtent l="0" t="0" r="9525" b="0"/>
            <wp:docPr id="6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333333"/>
          <w:sz w:val="18"/>
          <w:szCs w:val="18"/>
        </w:rPr>
        <w:t xml:space="preserve">      </w:t>
      </w:r>
      <w:r>
        <w:rPr>
          <w:rFonts w:ascii="Arial" w:eastAsia="Arial" w:hAnsi="Arial" w:cs="Arial"/>
          <w:noProof/>
          <w:color w:val="333333"/>
          <w:sz w:val="18"/>
          <w:szCs w:val="18"/>
        </w:rPr>
        <w:drawing>
          <wp:inline distT="0" distB="0" distL="114300" distR="114300">
            <wp:extent cx="304800" cy="304800"/>
            <wp:effectExtent l="0" t="0" r="0" b="0"/>
            <wp:docPr id="7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IMG_26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C0904" w:rsidRDefault="00132908">
      <w:pPr>
        <w:pStyle w:val="a3"/>
        <w:widowControl/>
        <w:spacing w:line="21" w:lineRule="atLeast"/>
        <w:jc w:val="center"/>
      </w:pP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CFA</w:t>
      </w: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精英班</w:t>
      </w: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报读优势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Style w:val="a4"/>
          <w:rFonts w:ascii="微软雅黑" w:eastAsia="微软雅黑" w:hAnsi="微软雅黑" w:cs="微软雅黑" w:hint="eastAsia"/>
          <w:color w:val="1E1E1E"/>
          <w:spacing w:val="8"/>
          <w:sz w:val="21"/>
          <w:szCs w:val="21"/>
          <w:shd w:val="clear" w:color="auto" w:fill="FFFFFF"/>
        </w:rPr>
        <w:t>正统的金融学专业，由</w:t>
      </w:r>
      <w:r>
        <w:rPr>
          <w:rStyle w:val="a4"/>
          <w:rFonts w:ascii="微软雅黑" w:eastAsia="微软雅黑" w:hAnsi="微软雅黑" w:cs="微软雅黑" w:hint="eastAsia"/>
          <w:color w:val="FF2941"/>
          <w:spacing w:val="8"/>
          <w:sz w:val="21"/>
          <w:szCs w:val="21"/>
          <w:shd w:val="clear" w:color="auto" w:fill="FFFFFF"/>
        </w:rPr>
        <w:t>武汉工商学院经济与商务外语学院</w:t>
      </w:r>
      <w:r>
        <w:rPr>
          <w:rStyle w:val="a4"/>
          <w:rFonts w:ascii="微软雅黑" w:eastAsia="微软雅黑" w:hAnsi="微软雅黑" w:cs="微软雅黑" w:hint="eastAsia"/>
          <w:color w:val="FF2941"/>
          <w:spacing w:val="8"/>
          <w:sz w:val="21"/>
          <w:szCs w:val="21"/>
          <w:shd w:val="clear" w:color="auto" w:fill="FFFFFF"/>
        </w:rPr>
        <w:t>官方举办</w:t>
      </w:r>
      <w:r>
        <w:rPr>
          <w:rStyle w:val="a4"/>
          <w:rFonts w:ascii="微软雅黑" w:eastAsia="微软雅黑" w:hAnsi="微软雅黑" w:cs="微软雅黑" w:hint="eastAsia"/>
          <w:color w:val="1E1E1E"/>
          <w:spacing w:val="8"/>
          <w:sz w:val="21"/>
          <w:szCs w:val="21"/>
          <w:shd w:val="clear" w:color="auto" w:fill="FFFFFF"/>
        </w:rPr>
        <w:t>，统一招生、管理，黄金证书带来超高就业率及光明的就业前景！</w:t>
      </w:r>
    </w:p>
    <w:p w:rsidR="005C0904" w:rsidRDefault="00132908">
      <w:pPr>
        <w:pStyle w:val="a3"/>
        <w:widowControl/>
        <w:spacing w:line="315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●个人能力、素质、实操能力得以全面提升！</w:t>
      </w:r>
    </w:p>
    <w:p w:rsidR="005C0904" w:rsidRDefault="00132908">
      <w:pPr>
        <w:pStyle w:val="a3"/>
        <w:widowControl/>
        <w:spacing w:line="315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lastRenderedPageBreak/>
        <w:t>●全英文教材，中英双语授课，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协会与名校合作（波士顿大学、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纽约大学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、伦敦商学院、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牛津大学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、剑桥大学、早稻田大学等），能提高留学申请的层次和通过率！</w:t>
      </w:r>
    </w:p>
    <w:p w:rsidR="005C0904" w:rsidRDefault="00132908">
      <w:pPr>
        <w:pStyle w:val="a3"/>
        <w:widowControl/>
        <w:spacing w:line="315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●多年办学经验，严格的教学管理体系，保证大学四年学有所成！</w:t>
      </w:r>
    </w:p>
    <w:p w:rsidR="005C0904" w:rsidRDefault="00132908">
      <w:pPr>
        <w:pStyle w:val="a3"/>
        <w:widowControl/>
        <w:spacing w:line="315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●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高端金融机构专业师资（来自中信证券，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中金公司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，中国银行总行，华夏基金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，</w:t>
      </w:r>
      <w:proofErr w:type="gramStart"/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蚂蚁金服</w:t>
      </w:r>
      <w:proofErr w:type="gramEnd"/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等高端金融机构的专业人士），金融实务相结合，带来不一样的教学体验！</w:t>
      </w:r>
    </w:p>
    <w:p w:rsidR="005C0904" w:rsidRDefault="00132908">
      <w:pPr>
        <w:pStyle w:val="a3"/>
        <w:widowControl/>
        <w:spacing w:line="315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●丰富的金融投资前沿知识讲座与实践活动（主讲人来自于中国银行、建设银行、招商银行等），带来广阔视野！</w:t>
      </w:r>
    </w:p>
    <w:p w:rsidR="005C0904" w:rsidRDefault="00132908">
      <w:pPr>
        <w:pStyle w:val="a3"/>
        <w:widowControl/>
        <w:spacing w:line="315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●优秀的金融机构实习机会与暑期实践项目，就业得以保证！</w:t>
      </w:r>
    </w:p>
    <w:p w:rsidR="005C0904" w:rsidRDefault="00132908">
      <w:pPr>
        <w:pStyle w:val="a3"/>
        <w:widowControl/>
        <w:spacing w:line="315" w:lineRule="atLeast"/>
        <w:jc w:val="both"/>
        <w:rPr>
          <w:rFonts w:ascii="微软雅黑" w:eastAsia="微软雅黑" w:hAnsi="微软雅黑" w:cs="微软雅黑"/>
          <w:color w:val="1E1E1E"/>
          <w:sz w:val="21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●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持证人在北京、上海、广州、深圳、成都等国内各城市享有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落户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、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住房补贴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、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配偶就业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、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子女教育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、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医疗保障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等各方面优厚的福利政策！</w:t>
      </w:r>
    </w:p>
    <w:p w:rsidR="005C0904" w:rsidRDefault="005C0904">
      <w:pPr>
        <w:pStyle w:val="a3"/>
        <w:widowControl/>
        <w:spacing w:line="315" w:lineRule="atLeast"/>
        <w:jc w:val="both"/>
        <w:rPr>
          <w:rFonts w:ascii="微软雅黑" w:eastAsia="微软雅黑" w:hAnsi="微软雅黑" w:cs="微软雅黑"/>
          <w:color w:val="1E1E1E"/>
          <w:sz w:val="21"/>
          <w:szCs w:val="21"/>
          <w:shd w:val="clear" w:color="auto" w:fill="FFFFFF"/>
        </w:rPr>
      </w:pPr>
    </w:p>
    <w:p w:rsidR="005C0904" w:rsidRDefault="00132908">
      <w:pPr>
        <w:widowControl/>
        <w:spacing w:line="21" w:lineRule="atLeast"/>
        <w:jc w:val="left"/>
        <w:rPr>
          <w:rStyle w:val="a4"/>
          <w:rFonts w:ascii="微软雅黑" w:eastAsia="微软雅黑" w:hAnsi="微软雅黑" w:cs="微软雅黑"/>
          <w:color w:val="333333"/>
          <w:spacing w:val="8"/>
          <w:sz w:val="24"/>
          <w:shd w:val="clear" w:color="auto" w:fill="FFFFFF"/>
          <w:lang/>
        </w:rPr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4"/>
          <w:shd w:val="clear" w:color="auto" w:fill="FFFFFF"/>
          <w:lang/>
        </w:rPr>
        <w:t>三、收费标准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金融学本科专业四年学费按照学校规定缴纳；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培训费用人民币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0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000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元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年，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共计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人民币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40000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元整，分两次收取，学生需在大</w:t>
      </w:r>
      <w:proofErr w:type="gramStart"/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和大三开学后一周内完成缴费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；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课程教材费约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1200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元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/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四年，使用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协会指定教材；计算器、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 notes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等可由学校代购或学生自行购买；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官方费用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(CFA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一级注册费及考试费用等大约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8000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元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)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由学生自行向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官方缴纳。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Style w:val="a4"/>
          <w:rFonts w:ascii="微软雅黑" w:eastAsia="微软雅黑" w:hAnsi="微软雅黑" w:cs="微软雅黑" w:hint="eastAsia"/>
          <w:color w:val="285384"/>
          <w:spacing w:val="8"/>
          <w:sz w:val="25"/>
          <w:szCs w:val="25"/>
          <w:shd w:val="clear" w:color="auto" w:fill="FFFFFF"/>
        </w:rPr>
        <w:t> </w:t>
      </w:r>
    </w:p>
    <w:p w:rsidR="005C0904" w:rsidRDefault="00132908">
      <w:pPr>
        <w:widowControl/>
        <w:spacing w:line="21" w:lineRule="atLeast"/>
        <w:jc w:val="left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4"/>
          <w:shd w:val="clear" w:color="auto" w:fill="FFFFFF"/>
          <w:lang/>
        </w:rPr>
        <w:t>四、</w:t>
      </w:r>
      <w:r>
        <w:rPr>
          <w:rStyle w:val="a4"/>
          <w:rFonts w:ascii="微软雅黑" w:eastAsia="微软雅黑" w:hAnsi="微软雅黑" w:cs="微软雅黑" w:hint="eastAsia"/>
          <w:color w:val="2B2323"/>
          <w:spacing w:val="8"/>
          <w:sz w:val="24"/>
          <w:shd w:val="clear" w:color="auto" w:fill="FFFFFF"/>
          <w:lang/>
        </w:rPr>
        <w:t>报名条件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武汉工商学院经济与商务外语学院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现面向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2019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级录取新生择优录取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u w:val="single"/>
          <w:shd w:val="clear" w:color="auto" w:fill="FFFFFF"/>
        </w:rPr>
        <w:t>6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u w:val="single"/>
          <w:shd w:val="clear" w:color="auto" w:fill="FFFFFF"/>
        </w:rPr>
        <w:t>0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u w:val="single"/>
          <w:shd w:val="clear" w:color="auto" w:fill="FFFFFF"/>
        </w:rPr>
        <w:t>名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学生。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1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必须为我校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2019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级新生</w:t>
      </w:r>
      <w:r>
        <w:rPr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（</w:t>
      </w:r>
      <w:proofErr w:type="gramStart"/>
      <w:r>
        <w:rPr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艺体生除外</w:t>
      </w:r>
      <w:proofErr w:type="gramEnd"/>
      <w:r>
        <w:rPr>
          <w:rFonts w:ascii="微软雅黑" w:eastAsia="微软雅黑" w:hAnsi="微软雅黑" w:cs="微软雅黑" w:hint="eastAsia"/>
          <w:color w:val="0000FF"/>
          <w:sz w:val="21"/>
          <w:szCs w:val="21"/>
          <w:shd w:val="clear" w:color="auto" w:fill="FFFFFF"/>
        </w:rPr>
        <w:t>）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，且自愿参加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项目班学习。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2.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高考英语单科成绩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不低于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100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分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新生。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lastRenderedPageBreak/>
        <w:t>3.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报名参加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班的同学需参加学校组织的</w:t>
      </w:r>
      <w:r>
        <w:rPr>
          <w:rStyle w:val="a4"/>
          <w:rFonts w:ascii="微软雅黑" w:eastAsia="微软雅黑" w:hAnsi="微软雅黑" w:cs="微软雅黑" w:hint="eastAsia"/>
          <w:color w:val="FF2941"/>
          <w:sz w:val="21"/>
          <w:szCs w:val="21"/>
          <w:shd w:val="clear" w:color="auto" w:fill="FFFFFF"/>
        </w:rPr>
        <w:t>英语的二次选拔笔试和面试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（详情请关注学院网页通知）。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 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br/>
        <w:t>4.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要求学生学习刻苦，有毅力，并有较强的自我约束能力。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 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5.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家庭经济状况良好。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widowControl/>
        <w:spacing w:line="21" w:lineRule="atLeast"/>
        <w:jc w:val="left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4"/>
          <w:shd w:val="clear" w:color="auto" w:fill="FFFFFF"/>
          <w:lang/>
        </w:rPr>
        <w:t>五、</w:t>
      </w:r>
      <w:r>
        <w:rPr>
          <w:rStyle w:val="a4"/>
          <w:rFonts w:ascii="微软雅黑" w:eastAsia="微软雅黑" w:hAnsi="微软雅黑" w:cs="微软雅黑" w:hint="eastAsia"/>
          <w:color w:val="2B2323"/>
          <w:spacing w:val="8"/>
          <w:sz w:val="24"/>
          <w:shd w:val="clear" w:color="auto" w:fill="FFFFFF"/>
          <w:lang/>
        </w:rPr>
        <w:t>报名方式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有意报名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proofErr w:type="gramStart"/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精英班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请加入</w:t>
      </w:r>
      <w:proofErr w:type="gramEnd"/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咨询</w:t>
      </w:r>
      <w:r>
        <w:rPr>
          <w:rStyle w:val="a4"/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QQ</w:t>
      </w:r>
      <w:r>
        <w:rPr>
          <w:rStyle w:val="a4"/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群：</w:t>
      </w:r>
      <w:r>
        <w:rPr>
          <w:rStyle w:val="a4"/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894996305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下载</w:t>
      </w:r>
      <w:r>
        <w:rPr>
          <w:rStyle w:val="a4"/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报名表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填写完整后发送到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武汉工商学院经济与商务外语学院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专用邮箱：</w:t>
      </w:r>
      <w:r w:rsidR="00EA4968">
        <w:rPr>
          <w:rStyle w:val="a4"/>
          <w:rFonts w:ascii="微软雅黑" w:eastAsia="微软雅黑" w:hAnsi="微软雅黑" w:cs="微软雅黑" w:hint="eastAsia"/>
          <w:color w:val="FF0000"/>
          <w:sz w:val="21"/>
          <w:szCs w:val="21"/>
          <w:shd w:val="clear" w:color="auto" w:fill="FFFFFF"/>
        </w:rPr>
        <w:t>1306198@qq.com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。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 xml:space="preserve">  </w:t>
      </w:r>
      <w:r>
        <w:rPr>
          <w:rFonts w:ascii="微软雅黑" w:eastAsia="微软雅黑" w:hAnsi="微软雅黑" w:cs="微软雅黑" w:hint="eastAsia"/>
          <w:color w:val="333333"/>
          <w:sz w:val="21"/>
          <w:szCs w:val="21"/>
          <w:shd w:val="clear" w:color="auto" w:fill="FFFFFF"/>
        </w:rPr>
        <w:t> </w:t>
      </w:r>
    </w:p>
    <w:p w:rsidR="005C0904" w:rsidRDefault="00132908">
      <w:pPr>
        <w:pStyle w:val="a3"/>
        <w:widowControl/>
        <w:spacing w:line="21" w:lineRule="atLeast"/>
        <w:jc w:val="both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widowControl/>
        <w:spacing w:line="21" w:lineRule="atLeast"/>
        <w:jc w:val="left"/>
      </w:pPr>
      <w:r>
        <w:rPr>
          <w:rStyle w:val="a4"/>
          <w:rFonts w:ascii="微软雅黑" w:eastAsia="微软雅黑" w:hAnsi="微软雅黑" w:cs="微软雅黑" w:hint="eastAsia"/>
          <w:color w:val="333333"/>
          <w:spacing w:val="8"/>
          <w:sz w:val="24"/>
          <w:shd w:val="clear" w:color="auto" w:fill="FFFFFF"/>
          <w:lang/>
        </w:rPr>
        <w:t>六、</w:t>
      </w:r>
      <w:r>
        <w:rPr>
          <w:rStyle w:val="a4"/>
          <w:rFonts w:ascii="微软雅黑" w:eastAsia="微软雅黑" w:hAnsi="微软雅黑" w:cs="微软雅黑" w:hint="eastAsia"/>
          <w:color w:val="2B2323"/>
          <w:spacing w:val="8"/>
          <w:sz w:val="24"/>
          <w:shd w:val="clear" w:color="auto" w:fill="FFFFFF"/>
          <w:lang/>
        </w:rPr>
        <w:t>联系方式</w:t>
      </w:r>
    </w:p>
    <w:p w:rsidR="005C0904" w:rsidRDefault="00132908">
      <w:pPr>
        <w:spacing w:line="360" w:lineRule="auto"/>
        <w:rPr>
          <w:rFonts w:ascii="微软雅黑" w:eastAsia="微软雅黑" w:hAnsi="微软雅黑" w:cs="微软雅黑"/>
          <w:color w:val="1E1E1E"/>
          <w:kern w:val="0"/>
          <w:szCs w:val="21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color w:val="1E1E1E"/>
          <w:kern w:val="0"/>
          <w:szCs w:val="21"/>
          <w:shd w:val="clear" w:color="auto" w:fill="FFFFFF"/>
          <w:lang/>
        </w:rPr>
        <w:t>咨询</w:t>
      </w:r>
      <w:r>
        <w:rPr>
          <w:rFonts w:ascii="微软雅黑" w:eastAsia="微软雅黑" w:hAnsi="微软雅黑" w:cs="微软雅黑" w:hint="eastAsia"/>
          <w:color w:val="1E1E1E"/>
          <w:kern w:val="0"/>
          <w:szCs w:val="21"/>
          <w:shd w:val="clear" w:color="auto" w:fill="FFFFFF"/>
          <w:lang/>
        </w:rPr>
        <w:t>QQ</w:t>
      </w:r>
      <w:r>
        <w:rPr>
          <w:rFonts w:ascii="微软雅黑" w:eastAsia="微软雅黑" w:hAnsi="微软雅黑" w:cs="微软雅黑" w:hint="eastAsia"/>
          <w:color w:val="1E1E1E"/>
          <w:kern w:val="0"/>
          <w:szCs w:val="21"/>
          <w:shd w:val="clear" w:color="auto" w:fill="FFFFFF"/>
          <w:lang/>
        </w:rPr>
        <w:t>群：</w:t>
      </w:r>
      <w:r>
        <w:rPr>
          <w:rFonts w:ascii="微软雅黑" w:eastAsia="微软雅黑" w:hAnsi="微软雅黑" w:cs="微软雅黑" w:hint="eastAsia"/>
          <w:color w:val="1E1E1E"/>
          <w:kern w:val="0"/>
          <w:szCs w:val="21"/>
          <w:shd w:val="clear" w:color="auto" w:fill="FFFFFF"/>
          <w:lang/>
        </w:rPr>
        <w:t>894996305</w:t>
      </w:r>
    </w:p>
    <w:p w:rsidR="005C0904" w:rsidRDefault="00132908">
      <w:pPr>
        <w:spacing w:line="360" w:lineRule="auto"/>
        <w:rPr>
          <w:rFonts w:ascii="微软雅黑" w:eastAsia="微软雅黑" w:hAnsi="微软雅黑" w:cs="微软雅黑"/>
          <w:color w:val="1E1E1E"/>
          <w:kern w:val="0"/>
          <w:szCs w:val="21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color w:val="1E1E1E"/>
          <w:kern w:val="0"/>
          <w:szCs w:val="21"/>
          <w:shd w:val="clear" w:color="auto" w:fill="FFFFFF"/>
          <w:lang/>
        </w:rPr>
        <w:t>联系电话：</w:t>
      </w:r>
      <w:r>
        <w:rPr>
          <w:rFonts w:ascii="微软雅黑" w:eastAsia="微软雅黑" w:hAnsi="微软雅黑" w:cs="微软雅黑" w:hint="eastAsia"/>
          <w:color w:val="1E1E1E"/>
          <w:kern w:val="0"/>
          <w:szCs w:val="21"/>
          <w:shd w:val="clear" w:color="auto" w:fill="FFFFFF"/>
          <w:lang/>
        </w:rPr>
        <w:t>027-88147141</w:t>
      </w:r>
    </w:p>
    <w:p w:rsidR="005C0904" w:rsidRDefault="00132908">
      <w:pPr>
        <w:spacing w:line="360" w:lineRule="auto"/>
        <w:rPr>
          <w:rFonts w:ascii="微软雅黑" w:eastAsia="微软雅黑" w:hAnsi="微软雅黑" w:cs="微软雅黑"/>
          <w:color w:val="1E1E1E"/>
          <w:kern w:val="0"/>
          <w:szCs w:val="21"/>
          <w:shd w:val="clear" w:color="auto" w:fill="FFFFFF"/>
          <w:lang/>
        </w:rPr>
      </w:pPr>
      <w:r>
        <w:rPr>
          <w:rFonts w:ascii="微软雅黑" w:eastAsia="微软雅黑" w:hAnsi="微软雅黑" w:cs="微软雅黑" w:hint="eastAsia"/>
          <w:color w:val="1E1E1E"/>
          <w:kern w:val="0"/>
          <w:szCs w:val="21"/>
          <w:shd w:val="clear" w:color="auto" w:fill="FFFFFF"/>
          <w:lang/>
        </w:rPr>
        <w:t>CFA</w:t>
      </w:r>
      <w:r>
        <w:rPr>
          <w:rFonts w:ascii="微软雅黑" w:eastAsia="微软雅黑" w:hAnsi="微软雅黑" w:cs="微软雅黑" w:hint="eastAsia"/>
          <w:color w:val="1E1E1E"/>
          <w:kern w:val="0"/>
          <w:szCs w:val="21"/>
          <w:shd w:val="clear" w:color="auto" w:fill="FFFFFF"/>
          <w:lang/>
        </w:rPr>
        <w:t>协会：</w:t>
      </w:r>
      <w:hyperlink r:id="rId11" w:history="1">
        <w:r>
          <w:rPr>
            <w:rStyle w:val="a4"/>
            <w:rFonts w:ascii="微软雅黑" w:eastAsia="微软雅黑" w:hAnsi="微软雅黑" w:cs="微软雅黑"/>
            <w:color w:val="FF0000"/>
            <w:kern w:val="0"/>
            <w:szCs w:val="21"/>
            <w:shd w:val="clear" w:color="auto" w:fill="FFFFFF"/>
            <w:lang/>
          </w:rPr>
          <w:t>https://www.cfainstitute.org/</w:t>
        </w:r>
      </w:hyperlink>
    </w:p>
    <w:p w:rsidR="005C0904" w:rsidRDefault="00132908">
      <w:pPr>
        <w:pStyle w:val="a3"/>
        <w:widowControl/>
        <w:spacing w:line="21" w:lineRule="atLeast"/>
      </w:pPr>
      <w:r>
        <w:rPr>
          <w:rFonts w:ascii="Arial" w:eastAsia="Arial" w:hAnsi="Arial" w:cs="Arial"/>
          <w:color w:val="333333"/>
          <w:sz w:val="18"/>
          <w:szCs w:val="18"/>
        </w:rPr>
        <w:t> </w:t>
      </w:r>
    </w:p>
    <w:p w:rsidR="005C0904" w:rsidRDefault="00132908">
      <w:pPr>
        <w:pStyle w:val="a3"/>
        <w:widowControl/>
        <w:spacing w:line="21" w:lineRule="atLeast"/>
      </w:pPr>
      <w:r>
        <w:rPr>
          <w:rStyle w:val="a4"/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学生学籍：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成功被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CFA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精英班</w:t>
      </w:r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录取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1E1E1E"/>
          <w:sz w:val="21"/>
          <w:szCs w:val="21"/>
          <w:shd w:val="clear" w:color="auto" w:fill="FFFFFF"/>
        </w:rPr>
        <w:t>的学生，</w:t>
      </w:r>
      <w:r>
        <w:rPr>
          <w:rFonts w:ascii="微软雅黑" w:eastAsia="微软雅黑" w:hAnsi="微软雅黑" w:cs="微软雅黑" w:hint="eastAsia"/>
          <w:color w:val="FF2941"/>
          <w:sz w:val="21"/>
          <w:szCs w:val="21"/>
          <w:u w:val="single"/>
          <w:shd w:val="clear" w:color="auto" w:fill="FFFFFF"/>
        </w:rPr>
        <w:t>学籍将会转入金融学专业。</w:t>
      </w:r>
    </w:p>
    <w:sectPr w:rsidR="005C0904" w:rsidSect="005C0904">
      <w:pgSz w:w="11906" w:h="16838"/>
      <w:pgMar w:top="1440" w:right="1080" w:bottom="1440" w:left="1080" w:header="850" w:footer="85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908" w:rsidRDefault="00132908" w:rsidP="00EA4968">
      <w:r>
        <w:separator/>
      </w:r>
    </w:p>
  </w:endnote>
  <w:endnote w:type="continuationSeparator" w:id="0">
    <w:p w:rsidR="00132908" w:rsidRDefault="00132908" w:rsidP="00EA4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spa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908" w:rsidRDefault="00132908" w:rsidP="00EA4968">
      <w:r>
        <w:separator/>
      </w:r>
    </w:p>
  </w:footnote>
  <w:footnote w:type="continuationSeparator" w:id="0">
    <w:p w:rsidR="00132908" w:rsidRDefault="00132908" w:rsidP="00EA49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132908"/>
    <w:rsid w:val="00172A27"/>
    <w:rsid w:val="005C0904"/>
    <w:rsid w:val="00EA4968"/>
    <w:rsid w:val="04A65B82"/>
    <w:rsid w:val="0667092A"/>
    <w:rsid w:val="08F30144"/>
    <w:rsid w:val="10903421"/>
    <w:rsid w:val="15304979"/>
    <w:rsid w:val="17FB32C6"/>
    <w:rsid w:val="237011AB"/>
    <w:rsid w:val="3C67157C"/>
    <w:rsid w:val="3C7A5D5B"/>
    <w:rsid w:val="3CD81ABF"/>
    <w:rsid w:val="5E3766E2"/>
    <w:rsid w:val="6BEC5F19"/>
    <w:rsid w:val="74575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9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C0904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5C0904"/>
    <w:rPr>
      <w:b/>
    </w:rPr>
  </w:style>
  <w:style w:type="character" w:styleId="a5">
    <w:name w:val="FollowedHyperlink"/>
    <w:basedOn w:val="a0"/>
    <w:qFormat/>
    <w:rsid w:val="005C0904"/>
    <w:rPr>
      <w:color w:val="800080"/>
      <w:u w:val="none"/>
    </w:rPr>
  </w:style>
  <w:style w:type="character" w:styleId="HTML">
    <w:name w:val="HTML Definition"/>
    <w:basedOn w:val="a0"/>
    <w:qFormat/>
    <w:rsid w:val="005C0904"/>
    <w:rPr>
      <w:i/>
    </w:rPr>
  </w:style>
  <w:style w:type="character" w:styleId="a6">
    <w:name w:val="Hyperlink"/>
    <w:basedOn w:val="a0"/>
    <w:qFormat/>
    <w:rsid w:val="005C0904"/>
    <w:rPr>
      <w:color w:val="0000FF"/>
      <w:u w:val="none"/>
    </w:rPr>
  </w:style>
  <w:style w:type="character" w:styleId="HTML0">
    <w:name w:val="HTML Code"/>
    <w:basedOn w:val="a0"/>
    <w:qFormat/>
    <w:rsid w:val="005C0904"/>
    <w:rPr>
      <w:rFonts w:ascii="monospace" w:eastAsia="monospace" w:hAnsi="monospace" w:cs="monospace"/>
      <w:sz w:val="21"/>
      <w:szCs w:val="21"/>
    </w:rPr>
  </w:style>
  <w:style w:type="character" w:styleId="HTML1">
    <w:name w:val="HTML Keyboard"/>
    <w:basedOn w:val="a0"/>
    <w:qFormat/>
    <w:rsid w:val="005C0904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Sample"/>
    <w:basedOn w:val="a0"/>
    <w:qFormat/>
    <w:rsid w:val="005C0904"/>
    <w:rPr>
      <w:rFonts w:ascii="monospace" w:eastAsia="monospace" w:hAnsi="monospace" w:cs="monospace" w:hint="default"/>
      <w:sz w:val="21"/>
      <w:szCs w:val="21"/>
    </w:rPr>
  </w:style>
  <w:style w:type="character" w:customStyle="1" w:styleId="dib2">
    <w:name w:val="dib2"/>
    <w:basedOn w:val="a0"/>
    <w:qFormat/>
    <w:rsid w:val="005C0904"/>
  </w:style>
  <w:style w:type="paragraph" w:customStyle="1" w:styleId="Style12">
    <w:name w:val="_Style 12"/>
    <w:basedOn w:val="a"/>
    <w:next w:val="a"/>
    <w:qFormat/>
    <w:rsid w:val="005C0904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3">
    <w:name w:val="_Style 13"/>
    <w:basedOn w:val="a"/>
    <w:next w:val="a"/>
    <w:qFormat/>
    <w:rsid w:val="005C0904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7">
    <w:name w:val="Balloon Text"/>
    <w:basedOn w:val="a"/>
    <w:link w:val="Char"/>
    <w:rsid w:val="00EA4968"/>
    <w:rPr>
      <w:sz w:val="18"/>
      <w:szCs w:val="18"/>
    </w:rPr>
  </w:style>
  <w:style w:type="character" w:customStyle="1" w:styleId="Char">
    <w:name w:val="批注框文本 Char"/>
    <w:basedOn w:val="a0"/>
    <w:link w:val="a7"/>
    <w:rsid w:val="00EA49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EA4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EA49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EA4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EA49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fainstitute.org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355</Words>
  <Characters>2026</Characters>
  <Application>Microsoft Office Word</Application>
  <DocSecurity>0</DocSecurity>
  <Lines>16</Lines>
  <Paragraphs>4</Paragraphs>
  <ScaleCrop>false</ScaleCrop>
  <Company>Kingsoft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融仕-王立影</dc:creator>
  <cp:lastModifiedBy>黄燕</cp:lastModifiedBy>
  <cp:revision>2</cp:revision>
  <dcterms:created xsi:type="dcterms:W3CDTF">2014-10-29T12:08:00Z</dcterms:created>
  <dcterms:modified xsi:type="dcterms:W3CDTF">2019-08-03T01:21:00Z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