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F8C7A" w14:textId="77777777" w:rsidR="006F4750" w:rsidRDefault="00447471">
      <w:pPr>
        <w:spacing w:line="560" w:lineRule="exact"/>
        <w:rPr>
          <w:rFonts w:ascii="宋体" w:eastAsia="宋体" w:hAnsi="宋体" w:cs="宋体"/>
          <w:sz w:val="28"/>
          <w:szCs w:val="28"/>
        </w:rPr>
      </w:pPr>
      <w:r>
        <w:rPr>
          <w:rFonts w:ascii="宋体" w:eastAsia="宋体" w:hAnsi="宋体" w:cs="宋体" w:hint="eastAsia"/>
          <w:sz w:val="28"/>
          <w:szCs w:val="28"/>
        </w:rPr>
        <w:t>附件2</w:t>
      </w:r>
    </w:p>
    <w:p w14:paraId="1F29A507" w14:textId="77777777" w:rsidR="006F4750" w:rsidRDefault="006F4750">
      <w:pPr>
        <w:spacing w:line="560" w:lineRule="exact"/>
        <w:rPr>
          <w:rFonts w:ascii="黑体" w:eastAsia="黑体" w:hAnsi="黑体" w:cs="黑体"/>
          <w:sz w:val="32"/>
          <w:szCs w:val="32"/>
        </w:rPr>
      </w:pPr>
    </w:p>
    <w:p w14:paraId="3D2AD45F" w14:textId="65831BEB" w:rsidR="006F4750" w:rsidRPr="00F71228" w:rsidRDefault="00F71228">
      <w:pPr>
        <w:spacing w:line="700" w:lineRule="exact"/>
        <w:jc w:val="center"/>
        <w:rPr>
          <w:rFonts w:asciiTheme="minorEastAsia" w:hAnsiTheme="minorEastAsia" w:cs="方正小标宋简体"/>
          <w:sz w:val="44"/>
          <w:szCs w:val="44"/>
        </w:rPr>
      </w:pPr>
      <w:r w:rsidRPr="00F71228">
        <w:rPr>
          <w:rFonts w:asciiTheme="minorEastAsia" w:hAnsiTheme="minorEastAsia" w:cs="方正小标宋简体" w:hint="eastAsia"/>
          <w:sz w:val="44"/>
          <w:szCs w:val="44"/>
        </w:rPr>
        <w:t>202</w:t>
      </w:r>
      <w:r w:rsidRPr="00F71228">
        <w:rPr>
          <w:rFonts w:asciiTheme="minorEastAsia" w:hAnsiTheme="minorEastAsia" w:cs="宋体" w:hint="eastAsia"/>
          <w:sz w:val="44"/>
          <w:szCs w:val="44"/>
        </w:rPr>
        <w:t>6</w:t>
      </w:r>
      <w:r w:rsidR="00447471" w:rsidRPr="00F71228">
        <w:rPr>
          <w:rFonts w:asciiTheme="minorEastAsia" w:hAnsiTheme="minorEastAsia" w:cs="方正小标宋简体" w:hint="eastAsia"/>
          <w:sz w:val="44"/>
          <w:szCs w:val="44"/>
        </w:rPr>
        <w:t>年专项附加扣除标准及说明</w:t>
      </w:r>
    </w:p>
    <w:p w14:paraId="3CFFD296" w14:textId="77777777" w:rsidR="006F4750" w:rsidRPr="00F71228" w:rsidRDefault="006F4750">
      <w:pPr>
        <w:spacing w:line="560" w:lineRule="exact"/>
        <w:rPr>
          <w:rFonts w:ascii="黑体" w:eastAsia="黑体" w:hAnsi="黑体" w:cs="黑体"/>
          <w:sz w:val="44"/>
          <w:szCs w:val="44"/>
        </w:rPr>
      </w:pPr>
    </w:p>
    <w:p w14:paraId="5C8DA88D" w14:textId="77777777" w:rsidR="006F4750" w:rsidRDefault="00447471">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一、专项附加扣除</w:t>
      </w:r>
      <w:bookmarkStart w:id="0" w:name="_GoBack"/>
      <w:bookmarkEnd w:id="0"/>
      <w:r>
        <w:rPr>
          <w:rFonts w:ascii="黑体" w:eastAsia="黑体" w:hAnsi="黑体" w:cs="黑体" w:hint="eastAsia"/>
          <w:bCs/>
          <w:sz w:val="32"/>
          <w:szCs w:val="32"/>
        </w:rPr>
        <w:t>标准</w:t>
      </w:r>
    </w:p>
    <w:p w14:paraId="1FF4586C"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（一）子女教育</w:t>
      </w:r>
    </w:p>
    <w:p w14:paraId="31D065F6"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年满3岁至博士毕业（全日制），每个子女每月抵扣2000元，可由</w:t>
      </w:r>
      <w:r>
        <w:rPr>
          <w:rFonts w:ascii="仿宋_GB2312" w:eastAsia="仿宋_GB2312" w:hAnsi="仿宋_GB2312" w:cs="仿宋_GB2312" w:hint="eastAsia"/>
          <w:b/>
          <w:bCs/>
          <w:sz w:val="32"/>
          <w:szCs w:val="32"/>
        </w:rPr>
        <w:t>父母（法定监护人）各扣除50%或选择一方全额扣除100%</w:t>
      </w:r>
      <w:r>
        <w:rPr>
          <w:rFonts w:ascii="仿宋_GB2312" w:eastAsia="仿宋_GB2312" w:hAnsi="仿宋_GB2312" w:cs="仿宋_GB2312" w:hint="eastAsia"/>
          <w:sz w:val="32"/>
          <w:szCs w:val="32"/>
        </w:rPr>
        <w:t>，具体扣除方式在一个纳税年度内不能变更，子女境内接受教育的无需提供资料，子女境外接受教育需提交境外学校录取通知书、留学签证等相关教育的证明资料备查；</w:t>
      </w:r>
    </w:p>
    <w:p w14:paraId="0FF6022B"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（二）3岁以下婴幼儿照护</w:t>
      </w:r>
    </w:p>
    <w:p w14:paraId="019BC5BC" w14:textId="77777777" w:rsidR="006F4750" w:rsidRDefault="00447471">
      <w:pPr>
        <w:spacing w:line="560" w:lineRule="exact"/>
        <w:ind w:firstLineChars="200" w:firstLine="640"/>
        <w:rPr>
          <w:rFonts w:ascii="楷体_GB2312" w:eastAsia="仿宋_GB2312" w:hAnsi="楷体_GB2312" w:cs="楷体_GB2312"/>
          <w:bCs/>
          <w:sz w:val="32"/>
          <w:szCs w:val="32"/>
        </w:rPr>
      </w:pPr>
      <w:r>
        <w:rPr>
          <w:rFonts w:ascii="楷体_GB2312" w:eastAsia="楷体_GB2312" w:hAnsi="楷体_GB2312" w:cs="楷体_GB2312" w:hint="eastAsia"/>
          <w:bCs/>
          <w:sz w:val="32"/>
          <w:szCs w:val="32"/>
        </w:rPr>
        <w:t>从婴幼儿出生的当月至年满3周岁的前一个月，</w:t>
      </w:r>
      <w:r>
        <w:rPr>
          <w:rFonts w:ascii="仿宋_GB2312" w:eastAsia="仿宋_GB2312" w:hAnsi="仿宋_GB2312" w:cs="仿宋_GB2312" w:hint="eastAsia"/>
          <w:sz w:val="32"/>
          <w:szCs w:val="32"/>
        </w:rPr>
        <w:t>每名婴幼儿每月抵扣2000元，可由</w:t>
      </w:r>
      <w:r>
        <w:rPr>
          <w:rFonts w:ascii="仿宋_GB2312" w:eastAsia="仿宋_GB2312" w:hAnsi="仿宋_GB2312" w:cs="仿宋_GB2312" w:hint="eastAsia"/>
          <w:b/>
          <w:bCs/>
          <w:sz w:val="32"/>
          <w:szCs w:val="32"/>
        </w:rPr>
        <w:t>父母（法定监护人）各扣除50%或选择一方全额扣除100%</w:t>
      </w:r>
      <w:r>
        <w:rPr>
          <w:rFonts w:ascii="仿宋_GB2312" w:eastAsia="仿宋_GB2312" w:hAnsi="仿宋_GB2312" w:cs="仿宋_GB2312" w:hint="eastAsia"/>
          <w:sz w:val="32"/>
          <w:szCs w:val="32"/>
        </w:rPr>
        <w:t>，具体扣除方式在一个纳税年度内不能变更，需留存子女的出生医学证明等资料备查；</w:t>
      </w:r>
    </w:p>
    <w:p w14:paraId="2607E0DD"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（三）继续教育</w:t>
      </w:r>
    </w:p>
    <w:p w14:paraId="036147A0"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1.学历（学位）：在教育期间每月抵扣400元（同一学历学位最长不超过48个月），</w:t>
      </w:r>
      <w:r>
        <w:rPr>
          <w:rFonts w:ascii="仿宋_GB2312" w:eastAsia="仿宋_GB2312" w:hAnsi="仿宋_GB2312" w:cs="仿宋_GB2312" w:hint="eastAsia"/>
          <w:b/>
          <w:bCs/>
          <w:sz w:val="32"/>
          <w:szCs w:val="32"/>
        </w:rPr>
        <w:t>本科及以下教育可选择本人抵扣或父母抵扣</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研究生（含）以上只能本人抵扣</w:t>
      </w:r>
      <w:r>
        <w:rPr>
          <w:rFonts w:ascii="仿宋_GB2312" w:eastAsia="仿宋_GB2312" w:hAnsi="仿宋_GB2312" w:cs="仿宋_GB2312" w:hint="eastAsia"/>
          <w:sz w:val="32"/>
          <w:szCs w:val="32"/>
        </w:rPr>
        <w:t>；</w:t>
      </w:r>
    </w:p>
    <w:p w14:paraId="0A289151"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2.职业资格教育，在取得证书的当年，按3600元定额抵扣，需提交职业资格证书（证书必须是2026年1月1日之后取得的）备查；请参照人力资源和社会保障部门发布的</w:t>
      </w:r>
      <w:r>
        <w:rPr>
          <w:rFonts w:ascii="仿宋_GB2312" w:eastAsia="仿宋_GB2312" w:hAnsi="仿宋_GB2312" w:cs="仿宋_GB2312" w:hint="eastAsia"/>
          <w:b/>
          <w:bCs/>
          <w:sz w:val="32"/>
          <w:szCs w:val="32"/>
        </w:rPr>
        <w:t>《国家职业资格目录》</w:t>
      </w:r>
      <w:r>
        <w:rPr>
          <w:rFonts w:ascii="仿宋_GB2312" w:eastAsia="仿宋_GB2312" w:hAnsi="仿宋_GB2312" w:cs="仿宋_GB2312" w:hint="eastAsia"/>
          <w:sz w:val="32"/>
          <w:szCs w:val="32"/>
        </w:rPr>
        <w:t>。可以通过“国务院客户端”小程序，搜索“国家职业</w:t>
      </w:r>
      <w:r>
        <w:rPr>
          <w:rFonts w:ascii="仿宋_GB2312" w:eastAsia="仿宋_GB2312" w:hAnsi="仿宋_GB2312" w:cs="仿宋_GB2312" w:hint="eastAsia"/>
          <w:sz w:val="32"/>
          <w:szCs w:val="32"/>
        </w:rPr>
        <w:lastRenderedPageBreak/>
        <w:t>资格目录”查询，同时证书中列明的批准日期应在享受扣除的纳税年度内。在此目录范围外的职业资格继续教育支出，不在扣除范围内；</w:t>
      </w:r>
    </w:p>
    <w:p w14:paraId="1AB00F5F"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（四）住房贷款利息</w:t>
      </w:r>
    </w:p>
    <w:p w14:paraId="2D72A217"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首套房贷利息，偿还贷款期间每月抵扣1000元，</w:t>
      </w:r>
      <w:r>
        <w:rPr>
          <w:rFonts w:ascii="方正仿宋_GB2312" w:eastAsia="方正仿宋_GB2312" w:hAnsi="方正仿宋_GB2312" w:cs="方正仿宋_GB2312" w:hint="eastAsia"/>
          <w:sz w:val="32"/>
        </w:rPr>
        <w:t>最长扣除期限不超过20年。纳税人只能享受一次首套住房贷款的利息扣除。</w:t>
      </w:r>
      <w:r>
        <w:rPr>
          <w:rFonts w:ascii="仿宋_GB2312" w:eastAsia="仿宋_GB2312" w:hAnsi="仿宋_GB2312" w:cs="仿宋_GB2312" w:hint="eastAsia"/>
          <w:b/>
          <w:bCs/>
          <w:sz w:val="32"/>
          <w:szCs w:val="32"/>
        </w:rPr>
        <w:t>可由夫妻一方全额抵扣或双方各抵扣一半</w:t>
      </w:r>
      <w:r>
        <w:rPr>
          <w:rFonts w:ascii="仿宋_GB2312" w:eastAsia="仿宋_GB2312" w:hAnsi="仿宋_GB2312" w:cs="仿宋_GB2312" w:hint="eastAsia"/>
          <w:sz w:val="32"/>
          <w:szCs w:val="32"/>
        </w:rPr>
        <w:t>，具体扣除方式在一个纳税年度内不能变更，需提交住房贷款合同及还款凭证备查；</w:t>
      </w:r>
    </w:p>
    <w:p w14:paraId="0D81AEE4"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（五）住房租金</w:t>
      </w:r>
    </w:p>
    <w:p w14:paraId="392CD0C2" w14:textId="77777777" w:rsidR="006F4750" w:rsidRDefault="00447471">
      <w:pPr>
        <w:spacing w:line="560" w:lineRule="exact"/>
        <w:ind w:firstLineChars="200" w:firstLine="640"/>
        <w:rPr>
          <w:rFonts w:ascii="方正仿宋_GB2312" w:eastAsia="方正仿宋_GB2312" w:hAnsi="方正仿宋_GB2312" w:cs="方正仿宋_GB2312"/>
          <w:sz w:val="32"/>
          <w:szCs w:val="32"/>
        </w:rPr>
      </w:pPr>
      <w:r>
        <w:rPr>
          <w:rFonts w:ascii="仿宋_GB2312" w:eastAsia="仿宋_GB2312" w:hAnsi="仿宋_GB2312" w:cs="仿宋_GB2312" w:hint="eastAsia"/>
          <w:sz w:val="32"/>
          <w:szCs w:val="32"/>
        </w:rPr>
        <w:t>在任职城市无房而租房的（</w:t>
      </w:r>
      <w:r>
        <w:rPr>
          <w:rFonts w:ascii="仿宋_GB2312" w:eastAsia="仿宋_GB2312" w:hAnsi="仿宋_GB2312" w:cs="仿宋_GB2312" w:hint="eastAsia"/>
          <w:b/>
          <w:bCs/>
          <w:sz w:val="32"/>
          <w:szCs w:val="32"/>
        </w:rPr>
        <w:t>配偶有房不享受此抵扣</w:t>
      </w:r>
      <w:r>
        <w:rPr>
          <w:rFonts w:ascii="仿宋_GB2312" w:eastAsia="仿宋_GB2312" w:hAnsi="仿宋_GB2312" w:cs="仿宋_GB2312" w:hint="eastAsia"/>
          <w:sz w:val="32"/>
          <w:szCs w:val="32"/>
        </w:rPr>
        <w:t>），由承租人每月抵扣1500元，需提交租房合同、协议等有关资料备查。</w:t>
      </w:r>
      <w:r>
        <w:rPr>
          <w:rFonts w:ascii="方正仿宋_GB2312" w:eastAsia="方正仿宋_GB2312" w:hAnsi="方正仿宋_GB2312" w:cs="方正仿宋_GB2312" w:hint="eastAsia"/>
          <w:sz w:val="32"/>
        </w:rPr>
        <w:t>纳税人的配偶在纳税人的主要工作城市有自有住房的，视同纳税人在主要工作城市有自有住房。夫妻双方主要工作城市相同的，只能由一方扣除住房租金支出。</w:t>
      </w:r>
    </w:p>
    <w:p w14:paraId="55B5E23B" w14:textId="77777777" w:rsidR="006F4750" w:rsidRDefault="00447471">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（六）赡养老人</w:t>
      </w:r>
    </w:p>
    <w:p w14:paraId="2AC999D7"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父母年满60岁以上，若纳税人为独生子女的则每月抵扣3000元；非独生子女，每人每月分摊额度不得超过1500元，与兄弟姐妹分摊后每月合计不得超过3000元的扣除额度，具体分摊方式和额度在一个纳税年度内不能变更，需提交书面的分摊协议备查。</w:t>
      </w:r>
    </w:p>
    <w:p w14:paraId="7149E8A1" w14:textId="77777777" w:rsidR="006F4750" w:rsidRDefault="0044747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bCs/>
          <w:sz w:val="32"/>
          <w:szCs w:val="32"/>
        </w:rPr>
        <w:t>专项附加扣除的相关</w:t>
      </w:r>
      <w:r>
        <w:rPr>
          <w:rFonts w:ascii="黑体" w:eastAsia="黑体" w:hAnsi="黑体" w:cs="黑体" w:hint="eastAsia"/>
          <w:sz w:val="32"/>
          <w:szCs w:val="32"/>
        </w:rPr>
        <w:t>说明</w:t>
      </w:r>
    </w:p>
    <w:p w14:paraId="3F05E833"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当年发生的大病医疗支出在下一年度办理汇算清缴时自行去税务大厅或个人所得税APP填报抵扣，单位不收集也不抵扣此信息。</w:t>
      </w:r>
    </w:p>
    <w:p w14:paraId="58EBB04F"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父母是指生父母、继父母、养父母，不含岳父母或公婆，子女是指婚生子女、非婚生子女、继子女、养子女。</w:t>
      </w:r>
    </w:p>
    <w:p w14:paraId="1091CAFA" w14:textId="77777777" w:rsidR="006F4750" w:rsidRDefault="004474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住房贷款利息与住房租金不得同时享受。</w:t>
      </w:r>
    </w:p>
    <w:p w14:paraId="5B775DF7" w14:textId="77777777" w:rsidR="006F4750" w:rsidRDefault="00447471">
      <w:pPr>
        <w:spacing w:line="560" w:lineRule="exact"/>
        <w:ind w:firstLineChars="200" w:firstLine="640"/>
      </w:pPr>
      <w:r>
        <w:rPr>
          <w:rFonts w:ascii="仿宋_GB2312" w:eastAsia="仿宋_GB2312" w:hAnsi="仿宋_GB2312" w:cs="仿宋_GB2312" w:hint="eastAsia"/>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每人对提供的信息的真实性负责，若有假，一经税务查实，后果自负。</w:t>
      </w:r>
    </w:p>
    <w:sectPr w:rsidR="006F4750">
      <w:pgSz w:w="11906" w:h="16838"/>
      <w:pgMar w:top="1417" w:right="1587" w:bottom="1417"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2DE5" w14:textId="77777777" w:rsidR="00F817E0" w:rsidRDefault="00F817E0" w:rsidP="00CE0367">
      <w:r>
        <w:separator/>
      </w:r>
    </w:p>
  </w:endnote>
  <w:endnote w:type="continuationSeparator" w:id="0">
    <w:p w14:paraId="7E9471E8" w14:textId="77777777" w:rsidR="00F817E0" w:rsidRDefault="00F817E0" w:rsidP="00CE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E02F5F71-421F-42F1-B6E2-FF58615F2114}"/>
  </w:font>
  <w:font w:name="方正小标宋简体">
    <w:altName w:val="微软雅黑"/>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2" w:subsetted="1" w:fontKey="{44E8EFC8-CB43-4F38-B479-77624AF9F501}"/>
    <w:embedBold r:id="rId3" w:subsetted="1" w:fontKey="{A09CD161-B188-4C4A-9AC9-B9BA0B8EE4DB}"/>
  </w:font>
  <w:font w:name="仿宋_GB2312">
    <w:altName w:val="仿宋"/>
    <w:panose1 w:val="02010609030101010101"/>
    <w:charset w:val="86"/>
    <w:family w:val="modern"/>
    <w:pitch w:val="fixed"/>
    <w:sig w:usb0="00000001" w:usb1="080E0000" w:usb2="00000010" w:usb3="00000000" w:csb0="00040000" w:csb1="00000000"/>
    <w:embedRegular r:id="rId4" w:subsetted="1" w:fontKey="{F409B4DB-F5E1-4047-BD28-638375AC5476}"/>
    <w:embedBold r:id="rId5" w:subsetted="1" w:fontKey="{8EC58C63-E030-41F6-B3DF-D7818954AD1C}"/>
  </w:font>
  <w:font w:name="方正仿宋_GB2312">
    <w:charset w:val="86"/>
    <w:family w:val="auto"/>
    <w:pitch w:val="default"/>
    <w:sig w:usb0="A00002BF" w:usb1="184F6CFA" w:usb2="00000012" w:usb3="00000000" w:csb0="00040001" w:csb1="00000000"/>
    <w:embedRegular r:id="rId6" w:subsetted="1" w:fontKey="{3963040F-8181-41F1-95E7-FD9C8E80AA3C}"/>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9AD53" w14:textId="77777777" w:rsidR="00F817E0" w:rsidRDefault="00F817E0" w:rsidP="00CE0367">
      <w:r>
        <w:separator/>
      </w:r>
    </w:p>
  </w:footnote>
  <w:footnote w:type="continuationSeparator" w:id="0">
    <w:p w14:paraId="7848970B" w14:textId="77777777" w:rsidR="00F817E0" w:rsidRDefault="00F817E0" w:rsidP="00CE0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YTUzYzRkOTM1YzIyNDMwYjUwNzFmNjIxYjMzYTkifQ=="/>
  </w:docVars>
  <w:rsids>
    <w:rsidRoot w:val="647D70F7"/>
    <w:rsid w:val="00447471"/>
    <w:rsid w:val="006F4750"/>
    <w:rsid w:val="00CE0367"/>
    <w:rsid w:val="00F71228"/>
    <w:rsid w:val="00F817E0"/>
    <w:rsid w:val="19D27676"/>
    <w:rsid w:val="21F676BE"/>
    <w:rsid w:val="33852079"/>
    <w:rsid w:val="4D8E7731"/>
    <w:rsid w:val="5356649A"/>
    <w:rsid w:val="53CF1B7C"/>
    <w:rsid w:val="55521EB9"/>
    <w:rsid w:val="647D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0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0367"/>
    <w:rPr>
      <w:rFonts w:asciiTheme="minorHAnsi" w:eastAsiaTheme="minorEastAsia" w:hAnsiTheme="minorHAnsi" w:cstheme="minorBidi"/>
      <w:kern w:val="2"/>
      <w:sz w:val="18"/>
      <w:szCs w:val="18"/>
    </w:rPr>
  </w:style>
  <w:style w:type="paragraph" w:styleId="a4">
    <w:name w:val="footer"/>
    <w:basedOn w:val="a"/>
    <w:link w:val="Char0"/>
    <w:rsid w:val="00CE0367"/>
    <w:pPr>
      <w:tabs>
        <w:tab w:val="center" w:pos="4153"/>
        <w:tab w:val="right" w:pos="8306"/>
      </w:tabs>
      <w:snapToGrid w:val="0"/>
      <w:jc w:val="left"/>
    </w:pPr>
    <w:rPr>
      <w:sz w:val="18"/>
      <w:szCs w:val="18"/>
    </w:rPr>
  </w:style>
  <w:style w:type="character" w:customStyle="1" w:styleId="Char0">
    <w:name w:val="页脚 Char"/>
    <w:basedOn w:val="a0"/>
    <w:link w:val="a4"/>
    <w:rsid w:val="00CE036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E0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E0367"/>
    <w:rPr>
      <w:rFonts w:asciiTheme="minorHAnsi" w:eastAsiaTheme="minorEastAsia" w:hAnsiTheme="minorHAnsi" w:cstheme="minorBidi"/>
      <w:kern w:val="2"/>
      <w:sz w:val="18"/>
      <w:szCs w:val="18"/>
    </w:rPr>
  </w:style>
  <w:style w:type="paragraph" w:styleId="a4">
    <w:name w:val="footer"/>
    <w:basedOn w:val="a"/>
    <w:link w:val="Char0"/>
    <w:rsid w:val="00CE0367"/>
    <w:pPr>
      <w:tabs>
        <w:tab w:val="center" w:pos="4153"/>
        <w:tab w:val="right" w:pos="8306"/>
      </w:tabs>
      <w:snapToGrid w:val="0"/>
      <w:jc w:val="left"/>
    </w:pPr>
    <w:rPr>
      <w:sz w:val="18"/>
      <w:szCs w:val="18"/>
    </w:rPr>
  </w:style>
  <w:style w:type="character" w:customStyle="1" w:styleId="Char0">
    <w:name w:val="页脚 Char"/>
    <w:basedOn w:val="a0"/>
    <w:link w:val="a4"/>
    <w:rsid w:val="00CE03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166</Words>
  <Characters>950</Characters>
  <Application>Microsoft Office Word</Application>
  <DocSecurity>0</DocSecurity>
  <Lines>7</Lines>
  <Paragraphs>2</Paragraphs>
  <ScaleCrop>false</ScaleCrop>
  <Company>Microsoft</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3</cp:revision>
  <dcterms:created xsi:type="dcterms:W3CDTF">2024-12-05T17:42:00Z</dcterms:created>
  <dcterms:modified xsi:type="dcterms:W3CDTF">2025-12-05T10:00:00Z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9DB832545D01423D8B6C6C2C42B282EE_12</vt:lpwstr>
  </property>
  <property fmtid="{D5CDD505-2E9C-101B-9397-08002B2CF9AE}" pid="4" name="KSOTemplateDocerSaveRecord">
    <vt:lpwstr>eyJoZGlkIjoiNTNhYTUzYzRkOTM1YzIyNDMwYjUwNzFmNjIxYjMzYTkiLCJ1c2VySWQiOiI0MjE2NzA4NTAifQ==</vt:lpwstr>
  </property>
</Properties>
</file>