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pacing w:before="0" w:beforeAutospacing="0" w:after="0" w:afterAutospacing="0" w:line="450" w:lineRule="atLeast"/>
        <w:jc w:val="center"/>
        <w:rPr>
          <w:sz w:val="21"/>
          <w:szCs w:val="21"/>
        </w:rPr>
      </w:pPr>
      <w:r>
        <w:rPr>
          <w:rStyle w:val="13"/>
          <w:rFonts w:hint="eastAsia" w:ascii="宋体" w:hAnsi="宋体" w:cs="宋体"/>
          <w:color w:val="333333"/>
          <w:sz w:val="84"/>
          <w:szCs w:val="84"/>
          <w:shd w:val="clear" w:color="auto" w:fill="FFFFFF"/>
        </w:rPr>
        <w:t>武 汉 工 商 学 院</w:t>
      </w:r>
    </w:p>
    <w:p>
      <w:pPr>
        <w:pStyle w:val="9"/>
        <w:widowControl/>
        <w:spacing w:before="0" w:beforeAutospacing="0" w:after="0" w:afterAutospacing="0" w:line="450" w:lineRule="atLeast"/>
        <w:jc w:val="center"/>
        <w:rPr>
          <w:sz w:val="21"/>
          <w:szCs w:val="21"/>
        </w:rPr>
      </w:pPr>
      <w:r>
        <w:rPr>
          <w:rStyle w:val="13"/>
          <w:rFonts w:hint="eastAsia" w:ascii="宋体" w:hAnsi="宋体" w:cs="宋体"/>
          <w:color w:val="333333"/>
          <w:sz w:val="84"/>
          <w:szCs w:val="84"/>
          <w:shd w:val="clear" w:color="auto" w:fill="FFFFFF"/>
        </w:rPr>
        <w:t>招（议）标文件</w:t>
      </w:r>
    </w:p>
    <w:p>
      <w:pPr>
        <w:pStyle w:val="9"/>
        <w:widowControl/>
        <w:spacing w:before="0" w:beforeAutospacing="0" w:after="0" w:afterAutospacing="0" w:line="450" w:lineRule="atLeast"/>
        <w:jc w:val="both"/>
        <w:rPr>
          <w:sz w:val="21"/>
          <w:szCs w:val="21"/>
        </w:rPr>
      </w:pPr>
      <w:r>
        <w:rPr>
          <w:rStyle w:val="13"/>
          <w:rFonts w:hint="eastAsia" w:ascii="宋体" w:hAnsi="宋体" w:cs="宋体"/>
          <w:color w:val="333333"/>
          <w:sz w:val="28"/>
          <w:szCs w:val="28"/>
          <w:shd w:val="clear" w:color="auto" w:fill="FFFFFF"/>
        </w:rPr>
        <w:t> </w:t>
      </w:r>
    </w:p>
    <w:p>
      <w:pPr>
        <w:pStyle w:val="9"/>
        <w:widowControl/>
        <w:spacing w:before="0" w:beforeAutospacing="0" w:after="0" w:afterAutospacing="0" w:line="450" w:lineRule="atLeast"/>
        <w:jc w:val="center"/>
        <w:rPr>
          <w:sz w:val="21"/>
          <w:szCs w:val="21"/>
        </w:rPr>
      </w:pPr>
      <w:r>
        <w:rPr>
          <w:rFonts w:hint="eastAsia" w:ascii="宋体" w:hAnsi="宋体" w:cs="宋体"/>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5"/>
                    <a:srcRect/>
                    <a:stretch>
                      <a:fillRect/>
                    </a:stretch>
                  </pic:blipFill>
                  <pic:spPr>
                    <a:xfrm>
                      <a:off x="0" y="0"/>
                      <a:ext cx="2901950" cy="2838450"/>
                    </a:xfrm>
                    <a:prstGeom prst="rect">
                      <a:avLst/>
                    </a:prstGeom>
                    <a:noFill/>
                    <a:ln w="9525">
                      <a:noFill/>
                      <a:miter lim="800000"/>
                      <a:headEnd/>
                      <a:tailEnd/>
                    </a:ln>
                  </pic:spPr>
                </pic:pic>
              </a:graphicData>
            </a:graphic>
          </wp:inline>
        </w:drawing>
      </w:r>
    </w:p>
    <w:p>
      <w:pPr>
        <w:pStyle w:val="9"/>
        <w:widowControl/>
        <w:spacing w:before="0" w:beforeAutospacing="0" w:after="0" w:afterAutospacing="0" w:line="450" w:lineRule="atLeast"/>
        <w:jc w:val="both"/>
        <w:rPr>
          <w:sz w:val="21"/>
          <w:szCs w:val="21"/>
        </w:rPr>
      </w:pPr>
      <w:r>
        <w:rPr>
          <w:rStyle w:val="13"/>
          <w:rFonts w:hint="eastAsia" w:ascii="宋体" w:hAnsi="宋体" w:cs="宋体"/>
          <w:color w:val="333333"/>
          <w:sz w:val="44"/>
          <w:szCs w:val="44"/>
          <w:shd w:val="clear" w:color="auto" w:fill="FFFFFF"/>
        </w:rPr>
        <w:t> </w:t>
      </w:r>
    </w:p>
    <w:p>
      <w:pPr>
        <w:pStyle w:val="9"/>
        <w:widowControl/>
        <w:spacing w:before="0" w:beforeAutospacing="0" w:after="0" w:afterAutospacing="0" w:line="450" w:lineRule="atLeast"/>
        <w:ind w:left="3030" w:hanging="3030" w:hangingChars="686"/>
        <w:jc w:val="both"/>
        <w:rPr>
          <w:sz w:val="21"/>
          <w:szCs w:val="21"/>
          <w:u w:val="single"/>
        </w:rPr>
      </w:pPr>
      <w:r>
        <w:rPr>
          <w:rStyle w:val="13"/>
          <w:rFonts w:hint="eastAsia" w:ascii="宋体" w:hAnsi="宋体" w:cs="宋体"/>
          <w:color w:val="333333"/>
          <w:sz w:val="44"/>
          <w:szCs w:val="44"/>
          <w:shd w:val="clear" w:color="auto" w:fill="FFFFFF"/>
        </w:rPr>
        <w:t>招标项目名称:</w:t>
      </w:r>
      <w:bookmarkStart w:id="4" w:name="_GoBack"/>
      <w:r>
        <w:rPr>
          <w:rStyle w:val="13"/>
          <w:rFonts w:hint="eastAsia" w:ascii="宋体" w:hAnsi="宋体" w:cs="宋体"/>
          <w:color w:val="333333"/>
          <w:sz w:val="32"/>
          <w:szCs w:val="32"/>
          <w:u w:val="single"/>
          <w:shd w:val="clear" w:color="auto" w:fill="FFFFFF"/>
        </w:rPr>
        <w:t xml:space="preserve">图书采购项目招标 </w:t>
      </w:r>
      <w:bookmarkEnd w:id="4"/>
      <w:r>
        <w:rPr>
          <w:rStyle w:val="13"/>
          <w:rFonts w:hint="eastAsia" w:ascii="宋体" w:hAnsi="宋体" w:cs="宋体"/>
          <w:color w:val="333333"/>
          <w:sz w:val="32"/>
          <w:szCs w:val="32"/>
          <w:u w:val="single"/>
          <w:shd w:val="clear" w:color="auto" w:fill="FFFFFF"/>
        </w:rPr>
        <w:t xml:space="preserve">                </w:t>
      </w:r>
    </w:p>
    <w:p>
      <w:pPr>
        <w:pStyle w:val="9"/>
        <w:widowControl/>
        <w:spacing w:before="0" w:beforeAutospacing="0" w:after="0" w:afterAutospacing="0" w:line="450" w:lineRule="atLeast"/>
        <w:jc w:val="both"/>
        <w:rPr>
          <w:sz w:val="28"/>
          <w:szCs w:val="28"/>
          <w:u w:val="single"/>
        </w:rPr>
      </w:pPr>
      <w:r>
        <w:rPr>
          <w:rStyle w:val="13"/>
          <w:rFonts w:hint="eastAsia" w:ascii="宋体" w:hAnsi="宋体" w:cs="宋体"/>
          <w:color w:val="333333"/>
          <w:sz w:val="44"/>
          <w:szCs w:val="44"/>
          <w:shd w:val="clear" w:color="auto" w:fill="FFFFFF"/>
        </w:rPr>
        <w:t>编      号</w:t>
      </w:r>
      <w:r>
        <w:rPr>
          <w:rFonts w:hint="eastAsia" w:ascii="宋体" w:hAnsi="宋体" w:cs="宋体"/>
          <w:color w:val="333333"/>
          <w:sz w:val="44"/>
          <w:szCs w:val="44"/>
          <w:shd w:val="clear" w:color="auto" w:fill="FFFFFF"/>
        </w:rPr>
        <w:t>:</w:t>
      </w:r>
      <w:r>
        <w:rPr>
          <w:rStyle w:val="13"/>
          <w:rFonts w:hint="eastAsia" w:ascii="宋体" w:hAnsi="宋体" w:cs="宋体"/>
          <w:color w:val="333333"/>
          <w:sz w:val="28"/>
          <w:szCs w:val="28"/>
          <w:u w:val="single"/>
          <w:shd w:val="clear" w:color="auto" w:fill="FFFFFF"/>
        </w:rPr>
        <w:t> </w:t>
      </w:r>
      <w:r>
        <w:rPr>
          <w:rStyle w:val="13"/>
          <w:rFonts w:hint="eastAsia" w:ascii="宋体" w:hAnsi="宋体" w:cs="宋体"/>
          <w:color w:val="333333"/>
          <w:sz w:val="32"/>
          <w:szCs w:val="32"/>
          <w:u w:val="single"/>
          <w:shd w:val="clear" w:color="auto" w:fill="FFFFFF"/>
        </w:rPr>
        <w:t xml:space="preserve"> G2023-04                    </w:t>
      </w:r>
      <w:r>
        <w:rPr>
          <w:rStyle w:val="13"/>
          <w:rFonts w:hint="eastAsia" w:ascii="宋体" w:hAnsi="宋体" w:cs="宋体"/>
          <w:color w:val="333333"/>
          <w:sz w:val="28"/>
          <w:szCs w:val="28"/>
          <w:u w:val="single"/>
          <w:shd w:val="clear" w:color="auto" w:fill="FFFFFF"/>
        </w:rPr>
        <w:t> </w:t>
      </w:r>
    </w:p>
    <w:p>
      <w:pPr>
        <w:pStyle w:val="9"/>
        <w:widowControl/>
        <w:spacing w:before="0" w:beforeAutospacing="0" w:after="0" w:afterAutospacing="0" w:line="450" w:lineRule="atLeast"/>
        <w:jc w:val="both"/>
        <w:rPr>
          <w:sz w:val="21"/>
          <w:szCs w:val="21"/>
        </w:rPr>
      </w:pPr>
      <w:r>
        <w:rPr>
          <w:rFonts w:hint="eastAsia" w:ascii="宋体" w:hAnsi="宋体" w:cs="宋体"/>
          <w:color w:val="333333"/>
          <w:sz w:val="44"/>
          <w:szCs w:val="44"/>
          <w:shd w:val="clear" w:color="auto" w:fill="FFFFFF"/>
        </w:rPr>
        <w:t> </w:t>
      </w:r>
    </w:p>
    <w:p>
      <w:pPr>
        <w:pStyle w:val="9"/>
        <w:widowControl/>
        <w:spacing w:before="0" w:beforeAutospacing="0" w:after="0" w:afterAutospacing="0" w:line="450" w:lineRule="atLeast"/>
        <w:jc w:val="both"/>
        <w:rPr>
          <w:rStyle w:val="13"/>
          <w:rFonts w:ascii="宋体" w:hAnsi="宋体" w:cs="宋体"/>
          <w:color w:val="333333"/>
          <w:sz w:val="52"/>
          <w:szCs w:val="52"/>
          <w:shd w:val="clear" w:color="auto" w:fill="FFFFFF"/>
        </w:rPr>
      </w:pPr>
    </w:p>
    <w:p>
      <w:pPr>
        <w:pStyle w:val="9"/>
        <w:widowControl/>
        <w:spacing w:before="0" w:beforeAutospacing="0" w:after="0" w:afterAutospacing="0" w:line="450" w:lineRule="atLeast"/>
        <w:jc w:val="center"/>
        <w:rPr>
          <w:sz w:val="52"/>
          <w:szCs w:val="52"/>
        </w:rPr>
      </w:pPr>
      <w:r>
        <w:rPr>
          <w:rStyle w:val="13"/>
          <w:rFonts w:hint="eastAsia" w:ascii="宋体" w:hAnsi="宋体" w:cs="宋体"/>
          <w:color w:val="333333"/>
          <w:sz w:val="52"/>
          <w:szCs w:val="52"/>
          <w:shd w:val="clear" w:color="auto" w:fill="FFFFFF"/>
        </w:rPr>
        <w:t>武汉工商学院招投标办公室</w:t>
      </w:r>
    </w:p>
    <w:p>
      <w:pPr>
        <w:pStyle w:val="9"/>
        <w:widowControl/>
        <w:spacing w:before="0" w:beforeAutospacing="0" w:after="0" w:afterAutospacing="0" w:line="450" w:lineRule="atLeast"/>
        <w:jc w:val="center"/>
        <w:rPr>
          <w:sz w:val="21"/>
          <w:szCs w:val="21"/>
        </w:rPr>
      </w:pPr>
      <w:r>
        <w:rPr>
          <w:rStyle w:val="13"/>
          <w:rFonts w:hint="eastAsia" w:ascii="宋体" w:hAnsi="宋体" w:cs="宋体"/>
          <w:color w:val="333333"/>
          <w:sz w:val="52"/>
          <w:szCs w:val="52"/>
          <w:shd w:val="clear" w:color="auto" w:fill="FFFFFF"/>
        </w:rPr>
        <w:t>二○二三年四月</w:t>
      </w:r>
    </w:p>
    <w:p>
      <w:pPr>
        <w:widowControl/>
        <w:shd w:val="clear" w:color="auto" w:fill="FFFFFF"/>
        <w:spacing w:line="375" w:lineRule="atLeast"/>
        <w:rPr>
          <w:rFonts w:ascii="微软雅黑" w:hAnsi="微软雅黑" w:eastAsia="微软雅黑" w:cs="微软雅黑"/>
          <w:color w:val="333333"/>
          <w:szCs w:val="21"/>
        </w:rPr>
      </w:pPr>
    </w:p>
    <w:p>
      <w:pPr>
        <w:spacing w:line="440" w:lineRule="exact"/>
        <w:jc w:val="center"/>
        <w:rPr>
          <w:rFonts w:ascii="仿宋" w:hAnsi="仿宋" w:eastAsia="仿宋"/>
          <w:b/>
          <w:sz w:val="28"/>
          <w:szCs w:val="28"/>
        </w:rPr>
      </w:pPr>
      <w:r>
        <w:rPr>
          <w:rFonts w:hint="eastAsia" w:ascii="仿宋" w:hAnsi="仿宋" w:eastAsia="仿宋"/>
          <w:b/>
          <w:sz w:val="28"/>
          <w:szCs w:val="28"/>
        </w:rPr>
        <w:t>第一部分</w:t>
      </w:r>
      <w:r>
        <w:rPr>
          <w:rFonts w:hint="eastAsia" w:ascii="宋体" w:hAnsi="宋体" w:cs="宋体"/>
          <w:b/>
          <w:sz w:val="28"/>
          <w:szCs w:val="28"/>
        </w:rPr>
        <w:t>  </w:t>
      </w:r>
      <w:r>
        <w:rPr>
          <w:rFonts w:hint="eastAsia" w:ascii="仿宋" w:hAnsi="仿宋" w:eastAsia="仿宋"/>
          <w:b/>
          <w:sz w:val="28"/>
          <w:szCs w:val="28"/>
        </w:rPr>
        <w:t xml:space="preserve"> 招（议）标邀请</w:t>
      </w:r>
    </w:p>
    <w:p>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根据我校实际需求，现面向社会邀请具有实力的单位进行我校的图书采购项目招标，欢迎能满足标书要求的厂家前来投标。</w:t>
      </w:r>
    </w:p>
    <w:p>
      <w:pPr>
        <w:spacing w:line="440" w:lineRule="exact"/>
        <w:ind w:firstLine="482" w:firstLineChars="200"/>
        <w:jc w:val="left"/>
        <w:rPr>
          <w:rFonts w:ascii="仿宋" w:hAnsi="仿宋" w:eastAsia="仿宋"/>
          <w:sz w:val="24"/>
        </w:rPr>
      </w:pPr>
      <w:r>
        <w:rPr>
          <w:rFonts w:hint="eastAsia" w:ascii="仿宋" w:hAnsi="仿宋" w:eastAsia="仿宋"/>
          <w:b/>
          <w:sz w:val="24"/>
        </w:rPr>
        <w:t>一、招标项目名称：</w:t>
      </w:r>
      <w:r>
        <w:rPr>
          <w:rFonts w:hint="eastAsia" w:ascii="仿宋" w:hAnsi="仿宋" w:eastAsia="仿宋"/>
          <w:sz w:val="24"/>
        </w:rPr>
        <w:t>图书采购项目</w:t>
      </w:r>
    </w:p>
    <w:p>
      <w:pPr>
        <w:spacing w:line="440" w:lineRule="exact"/>
        <w:ind w:firstLine="480" w:firstLineChars="200"/>
        <w:jc w:val="left"/>
        <w:rPr>
          <w:rFonts w:ascii="仿宋" w:hAnsi="仿宋" w:eastAsia="仿宋"/>
          <w:sz w:val="24"/>
        </w:rPr>
      </w:pPr>
      <w:r>
        <w:rPr>
          <w:rFonts w:hint="eastAsia" w:ascii="仿宋" w:hAnsi="仿宋" w:eastAsia="仿宋"/>
          <w:sz w:val="24"/>
        </w:rPr>
        <w:t>2023年 5 月 11</w:t>
      </w:r>
      <w:r>
        <w:rPr>
          <w:rFonts w:ascii="仿宋" w:hAnsi="仿宋" w:eastAsia="仿宋"/>
          <w:sz w:val="24"/>
        </w:rPr>
        <w:t xml:space="preserve"> </w:t>
      </w:r>
      <w:r>
        <w:rPr>
          <w:rFonts w:hint="eastAsia" w:ascii="仿宋" w:hAnsi="仿宋" w:eastAsia="仿宋"/>
          <w:sz w:val="24"/>
        </w:rPr>
        <w:t>日下午16:30前，请有意向的单位将法人授权委托书、被委托人身份证、营业执照副本等上述资料彩色扫描件（全部资料扫描为一个PDF文件）发送至331678357@qq.com邮箱，待招标方审查无误后，将联系供应商进行线上缴纳文件费，每份招标文件需交200元资料费（该费用收取后概不退还）。</w:t>
      </w:r>
    </w:p>
    <w:p>
      <w:pPr>
        <w:spacing w:line="440" w:lineRule="exact"/>
        <w:ind w:firstLine="480" w:firstLineChars="200"/>
        <w:jc w:val="left"/>
        <w:rPr>
          <w:rFonts w:ascii="仿宋" w:hAnsi="仿宋" w:eastAsia="仿宋"/>
          <w:sz w:val="24"/>
        </w:rPr>
      </w:pPr>
      <w:r>
        <w:rPr>
          <w:rFonts w:hint="eastAsia" w:ascii="仿宋" w:hAnsi="仿宋" w:eastAsia="仿宋"/>
          <w:sz w:val="24"/>
        </w:rPr>
        <w:t>每个投标单位在递交投标书之前</w:t>
      </w:r>
      <w:r>
        <w:rPr>
          <w:rFonts w:hint="eastAsia" w:ascii="仿宋" w:hAnsi="仿宋" w:eastAsia="仿宋"/>
          <w:sz w:val="24"/>
          <w:u w:val="single"/>
        </w:rPr>
        <w:t>需交纳保证金10000.00元</w:t>
      </w:r>
      <w:r>
        <w:rPr>
          <w:rFonts w:hint="eastAsia" w:ascii="仿宋" w:hAnsi="仿宋" w:eastAsia="仿宋"/>
          <w:sz w:val="24"/>
        </w:rPr>
        <w:t>，开标后未中标单位的保证金在十个工作日内不计息全额退还,中标单位的保证金则转为合同履约保证金。</w:t>
      </w:r>
    </w:p>
    <w:p>
      <w:pPr>
        <w:spacing w:line="44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pPr>
        <w:spacing w:line="440" w:lineRule="exact"/>
        <w:ind w:firstLine="480" w:firstLineChars="200"/>
        <w:jc w:val="left"/>
        <w:rPr>
          <w:rFonts w:ascii="仿宋" w:hAnsi="仿宋" w:eastAsia="仿宋"/>
          <w:sz w:val="24"/>
        </w:rPr>
      </w:pPr>
      <w:r>
        <w:rPr>
          <w:rFonts w:hint="eastAsia" w:ascii="仿宋" w:hAnsi="仿宋" w:eastAsia="仿宋"/>
          <w:sz w:val="24"/>
        </w:rPr>
        <w:t>户  名：武汉工商学院</w:t>
      </w:r>
    </w:p>
    <w:p>
      <w:pPr>
        <w:spacing w:line="440" w:lineRule="exact"/>
        <w:ind w:firstLine="480" w:firstLineChars="200"/>
        <w:jc w:val="left"/>
        <w:rPr>
          <w:rFonts w:ascii="仿宋" w:hAnsi="仿宋" w:eastAsia="仿宋"/>
          <w:sz w:val="24"/>
        </w:rPr>
      </w:pPr>
      <w:r>
        <w:rPr>
          <w:rFonts w:hint="eastAsia" w:ascii="仿宋" w:hAnsi="仿宋" w:eastAsia="仿宋"/>
          <w:sz w:val="24"/>
        </w:rPr>
        <w:t>开户行：建行武汉洪福支行</w:t>
      </w:r>
    </w:p>
    <w:p>
      <w:pPr>
        <w:spacing w:line="440" w:lineRule="exact"/>
        <w:ind w:firstLine="480" w:firstLineChars="200"/>
        <w:jc w:val="left"/>
        <w:rPr>
          <w:rFonts w:ascii="仿宋" w:hAnsi="仿宋" w:eastAsia="仿宋"/>
          <w:sz w:val="24"/>
        </w:rPr>
      </w:pPr>
      <w:r>
        <w:rPr>
          <w:rFonts w:hint="eastAsia" w:ascii="仿宋" w:hAnsi="仿宋" w:eastAsia="仿宋"/>
          <w:sz w:val="24"/>
        </w:rPr>
        <w:t>账  号：42001237044050001270</w:t>
      </w:r>
    </w:p>
    <w:p>
      <w:pPr>
        <w:spacing w:line="440" w:lineRule="exact"/>
        <w:ind w:firstLine="482" w:firstLineChars="200"/>
        <w:jc w:val="left"/>
        <w:rPr>
          <w:rFonts w:ascii="仿宋" w:hAnsi="仿宋" w:eastAsia="仿宋"/>
          <w:b/>
          <w:sz w:val="24"/>
        </w:rPr>
      </w:pPr>
      <w:r>
        <w:rPr>
          <w:rFonts w:hint="eastAsia" w:ascii="仿宋" w:hAnsi="仿宋" w:eastAsia="仿宋"/>
          <w:b/>
          <w:sz w:val="24"/>
        </w:rPr>
        <w:t>二、投标截止时间：</w:t>
      </w:r>
    </w:p>
    <w:p>
      <w:pPr>
        <w:spacing w:line="440" w:lineRule="exact"/>
        <w:ind w:firstLine="480" w:firstLineChars="200"/>
        <w:jc w:val="left"/>
        <w:rPr>
          <w:rFonts w:ascii="仿宋" w:hAnsi="仿宋" w:eastAsia="仿宋"/>
          <w:sz w:val="24"/>
        </w:rPr>
      </w:pPr>
      <w:r>
        <w:rPr>
          <w:rFonts w:hint="eastAsia" w:ascii="仿宋" w:hAnsi="仿宋" w:eastAsia="仿宋"/>
          <w:sz w:val="24"/>
        </w:rPr>
        <w:t>投标单位于2023年   月  日上午9:00以前，将投标文件交到武汉工商学院招投标办公室。如有延误，视为废标；中标单位应在我校规定的时间内来签订合同，逾期视中标单位放弃中标，我校有权扣留保证金。</w:t>
      </w:r>
    </w:p>
    <w:p>
      <w:pPr>
        <w:spacing w:line="500" w:lineRule="exact"/>
        <w:ind w:firstLine="480" w:firstLineChars="200"/>
        <w:rPr>
          <w:rFonts w:ascii="仿宋_GB2312" w:hAnsi="宋体" w:eastAsia="仿宋_GB2312"/>
          <w:sz w:val="28"/>
          <w:szCs w:val="28"/>
        </w:rPr>
      </w:pPr>
      <w:r>
        <w:rPr>
          <w:rFonts w:hint="eastAsia" w:ascii="仿宋" w:hAnsi="仿宋" w:eastAsia="仿宋"/>
          <w:sz w:val="24"/>
        </w:rPr>
        <w:t>付款方式：货到验收合格后支付合同款的90%，验收满一年后无质量问题付清尾款。</w:t>
      </w:r>
    </w:p>
    <w:p>
      <w:pPr>
        <w:spacing w:line="440" w:lineRule="exact"/>
        <w:ind w:firstLine="482" w:firstLineChars="200"/>
        <w:jc w:val="left"/>
        <w:rPr>
          <w:rFonts w:ascii="仿宋" w:hAnsi="仿宋" w:eastAsia="仿宋"/>
          <w:sz w:val="24"/>
        </w:rPr>
      </w:pPr>
      <w:r>
        <w:rPr>
          <w:rFonts w:hint="eastAsia" w:ascii="仿宋" w:hAnsi="仿宋" w:eastAsia="仿宋"/>
          <w:b/>
          <w:sz w:val="24"/>
        </w:rPr>
        <w:t>开标日期：</w:t>
      </w:r>
      <w:r>
        <w:rPr>
          <w:rFonts w:hint="eastAsia" w:ascii="仿宋" w:hAnsi="仿宋" w:eastAsia="仿宋"/>
          <w:sz w:val="24"/>
        </w:rPr>
        <w:t>另行通知</w:t>
      </w:r>
    </w:p>
    <w:p>
      <w:pPr>
        <w:spacing w:line="44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pPr>
        <w:spacing w:line="44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pPr>
        <w:spacing w:line="44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pPr>
        <w:spacing w:line="440" w:lineRule="exact"/>
        <w:ind w:firstLine="482" w:firstLineChars="200"/>
        <w:jc w:val="left"/>
        <w:rPr>
          <w:rFonts w:ascii="仿宋" w:hAnsi="仿宋" w:eastAsia="仿宋"/>
          <w:sz w:val="24"/>
        </w:rPr>
      </w:pPr>
      <w:r>
        <w:rPr>
          <w:rFonts w:hint="eastAsia" w:ascii="仿宋" w:hAnsi="仿宋" w:eastAsia="仿宋"/>
          <w:b/>
          <w:sz w:val="24"/>
        </w:rPr>
        <w:t>联 系 人：</w:t>
      </w:r>
      <w:r>
        <w:rPr>
          <w:rFonts w:hint="eastAsia" w:ascii="仿宋" w:hAnsi="仿宋" w:eastAsia="仿宋"/>
          <w:sz w:val="24"/>
        </w:rPr>
        <w:t>商务部分  胡老师　　联系方式：027-88147040</w:t>
      </w:r>
    </w:p>
    <w:p>
      <w:pPr>
        <w:spacing w:line="440" w:lineRule="exact"/>
        <w:ind w:firstLine="1680" w:firstLineChars="700"/>
        <w:jc w:val="left"/>
        <w:rPr>
          <w:rFonts w:ascii="仿宋" w:hAnsi="仿宋" w:eastAsia="仿宋"/>
          <w:sz w:val="24"/>
        </w:rPr>
      </w:pPr>
      <w:r>
        <w:rPr>
          <w:rFonts w:hint="eastAsia" w:ascii="仿宋" w:hAnsi="仿宋" w:eastAsia="仿宋"/>
          <w:sz w:val="24"/>
        </w:rPr>
        <w:t>技术部分  郑老师    联系方式：</w:t>
      </w:r>
      <w:r>
        <w:rPr>
          <w:rFonts w:ascii="仿宋" w:hAnsi="仿宋" w:eastAsia="仿宋"/>
          <w:sz w:val="24"/>
        </w:rPr>
        <w:t>15927175885</w:t>
      </w:r>
    </w:p>
    <w:p>
      <w:pPr>
        <w:spacing w:line="440" w:lineRule="exact"/>
        <w:ind w:firstLine="480" w:firstLineChars="200"/>
        <w:jc w:val="left"/>
        <w:rPr>
          <w:rFonts w:ascii="仿宋" w:hAnsi="仿宋" w:eastAsia="仿宋"/>
          <w:sz w:val="24"/>
        </w:rPr>
      </w:pPr>
    </w:p>
    <w:p>
      <w:pPr>
        <w:spacing w:line="440" w:lineRule="exact"/>
        <w:ind w:firstLine="480" w:firstLineChars="200"/>
        <w:jc w:val="left"/>
        <w:rPr>
          <w:rFonts w:ascii="仿宋" w:hAnsi="仿宋" w:eastAsia="仿宋"/>
          <w:sz w:val="24"/>
        </w:rPr>
      </w:pPr>
    </w:p>
    <w:p>
      <w:pPr>
        <w:spacing w:line="440" w:lineRule="exact"/>
        <w:jc w:val="center"/>
        <w:rPr>
          <w:rFonts w:ascii="仿宋" w:hAnsi="仿宋" w:eastAsia="仿宋"/>
          <w:sz w:val="24"/>
        </w:rPr>
      </w:pPr>
    </w:p>
    <w:p>
      <w:pPr>
        <w:spacing w:line="440" w:lineRule="exact"/>
        <w:jc w:val="center"/>
        <w:rPr>
          <w:rFonts w:ascii="仿宋" w:hAnsi="仿宋" w:eastAsia="仿宋"/>
          <w:sz w:val="24"/>
        </w:rPr>
      </w:pPr>
    </w:p>
    <w:p>
      <w:pPr>
        <w:spacing w:line="440" w:lineRule="exact"/>
        <w:jc w:val="center"/>
        <w:rPr>
          <w:rFonts w:ascii="仿宋" w:hAnsi="仿宋" w:eastAsia="仿宋"/>
          <w:b/>
          <w:sz w:val="28"/>
          <w:szCs w:val="28"/>
        </w:rPr>
      </w:pPr>
      <w:r>
        <w:rPr>
          <w:rFonts w:hint="eastAsia" w:ascii="仿宋" w:hAnsi="仿宋" w:eastAsia="仿宋"/>
          <w:b/>
          <w:sz w:val="28"/>
          <w:szCs w:val="28"/>
        </w:rPr>
        <w:t>第二部分   投标须知</w:t>
      </w:r>
      <w:bookmarkStart w:id="0" w:name="_Toc516597096"/>
      <w:bookmarkStart w:id="1" w:name="_Toc311463004"/>
      <w:bookmarkStart w:id="2" w:name="_Toc310528355"/>
      <w:bookmarkStart w:id="3" w:name="_Toc355795126"/>
    </w:p>
    <w:bookmarkEnd w:id="0"/>
    <w:bookmarkEnd w:id="1"/>
    <w:bookmarkEnd w:id="2"/>
    <w:bookmarkEnd w:id="3"/>
    <w:p>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pPr>
        <w:spacing w:line="500" w:lineRule="exact"/>
        <w:ind w:firstLine="480" w:firstLineChars="200"/>
        <w:rPr>
          <w:rFonts w:ascii="仿宋" w:hAnsi="仿宋" w:eastAsia="仿宋"/>
          <w:sz w:val="24"/>
        </w:rPr>
      </w:pPr>
      <w:r>
        <w:rPr>
          <w:rFonts w:hint="eastAsia" w:ascii="仿宋" w:hAnsi="仿宋" w:eastAsia="仿宋"/>
          <w:sz w:val="24"/>
        </w:rPr>
        <w:t>1、投标公司必须是在中华人民共和国境内注册并取得营业执照实力雄厚的公司。</w:t>
      </w:r>
    </w:p>
    <w:p>
      <w:pPr>
        <w:spacing w:line="500" w:lineRule="exact"/>
        <w:ind w:firstLine="480" w:firstLineChars="200"/>
        <w:rPr>
          <w:rFonts w:ascii="仿宋" w:hAnsi="仿宋" w:eastAsia="仿宋"/>
          <w:sz w:val="24"/>
        </w:rPr>
      </w:pPr>
      <w:r>
        <w:rPr>
          <w:rFonts w:hint="eastAsia" w:ascii="仿宋" w:hAnsi="仿宋" w:eastAsia="仿宋"/>
          <w:sz w:val="24"/>
        </w:rPr>
        <w:t>2、具有履行合同所必须的业务能力和丰富的工作经验。</w:t>
      </w:r>
    </w:p>
    <w:p>
      <w:pPr>
        <w:spacing w:line="500" w:lineRule="exact"/>
        <w:ind w:firstLine="480" w:firstLineChars="200"/>
        <w:rPr>
          <w:rFonts w:ascii="仿宋" w:hAnsi="仿宋" w:eastAsia="仿宋"/>
          <w:sz w:val="24"/>
        </w:rPr>
      </w:pPr>
      <w:r>
        <w:rPr>
          <w:rFonts w:hint="eastAsia" w:ascii="仿宋" w:hAnsi="仿宋" w:eastAsia="仿宋"/>
          <w:sz w:val="24"/>
        </w:rPr>
        <w:t>3、具有较强的经济实力、良好的企业信誉及售后服务能力。</w:t>
      </w:r>
    </w:p>
    <w:p>
      <w:pPr>
        <w:spacing w:line="500" w:lineRule="exact"/>
        <w:ind w:firstLine="480" w:firstLineChars="200"/>
        <w:rPr>
          <w:rFonts w:ascii="仿宋" w:hAnsi="仿宋" w:eastAsia="仿宋"/>
          <w:sz w:val="24"/>
        </w:rPr>
      </w:pPr>
      <w:r>
        <w:rPr>
          <w:rFonts w:hint="eastAsia" w:ascii="仿宋" w:hAnsi="仿宋" w:eastAsia="仿宋"/>
          <w:sz w:val="24"/>
        </w:rPr>
        <w:t>4、经营及资信状况较好，有相关的销售业绩。</w:t>
      </w:r>
    </w:p>
    <w:p>
      <w:pPr>
        <w:spacing w:line="500" w:lineRule="exact"/>
        <w:ind w:firstLine="480" w:firstLineChars="200"/>
        <w:rPr>
          <w:rFonts w:ascii="仿宋" w:hAnsi="仿宋" w:eastAsia="仿宋"/>
          <w:sz w:val="24"/>
        </w:rPr>
      </w:pPr>
      <w:r>
        <w:rPr>
          <w:rFonts w:hint="eastAsia" w:ascii="仿宋" w:hAnsi="仿宋" w:eastAsia="仿宋"/>
          <w:sz w:val="24"/>
        </w:rPr>
        <w:t>5、具有较强的技术力量。</w:t>
      </w:r>
    </w:p>
    <w:p>
      <w:pPr>
        <w:spacing w:line="500" w:lineRule="exact"/>
        <w:ind w:firstLine="480" w:firstLineChars="200"/>
        <w:rPr>
          <w:rFonts w:ascii="仿宋" w:hAnsi="仿宋" w:eastAsia="仿宋"/>
          <w:sz w:val="24"/>
        </w:rPr>
      </w:pPr>
      <w:r>
        <w:rPr>
          <w:rFonts w:hint="eastAsia" w:ascii="仿宋" w:hAnsi="仿宋" w:eastAsia="仿宋"/>
          <w:sz w:val="24"/>
        </w:rPr>
        <w:t>6、投标价均按人民币报价，且为含制作、运输、安装、验收及税价。</w:t>
      </w:r>
    </w:p>
    <w:p>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1、投标书正本一份，副本肆份。如副本内容与正本内容不符，则以正本为准（投标完后，标书概不退还）；</w:t>
      </w:r>
    </w:p>
    <w:p>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4、投标公司简介、企业法人营业执照、法人代表人身份证复印件和委托代理人身份证复印件、法人授权委托书、税务登记证、主要业绩等。</w:t>
      </w:r>
    </w:p>
    <w:p>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pPr>
        <w:spacing w:line="440" w:lineRule="exact"/>
        <w:ind w:firstLine="480" w:firstLineChars="200"/>
        <w:jc w:val="left"/>
        <w:rPr>
          <w:rFonts w:ascii="仿宋" w:hAnsi="仿宋" w:eastAsia="仿宋"/>
          <w:sz w:val="24"/>
        </w:rPr>
      </w:pPr>
      <w:r>
        <w:rPr>
          <w:rFonts w:hint="eastAsia" w:ascii="仿宋" w:hAnsi="仿宋" w:eastAsia="仿宋"/>
          <w:sz w:val="24"/>
        </w:rPr>
        <w:t>1、开标时间和地点：另行通知</w:t>
      </w:r>
    </w:p>
    <w:p>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3、在开标之前，不允许投标方人员与评标成员接触，如果投标方试图在投标书审查、澄清、比较及签合同时向招标方人员施加不良影响，其投标将被视为无效投标或取消投标资格。</w:t>
      </w:r>
    </w:p>
    <w:p>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七、投标单位如有疑问，可以向我方招标负责人进行咨询。</w:t>
      </w:r>
    </w:p>
    <w:p>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pPr>
        <w:spacing w:line="440" w:lineRule="exact"/>
        <w:ind w:firstLine="482" w:firstLineChars="200"/>
        <w:jc w:val="left"/>
        <w:rPr>
          <w:rFonts w:ascii="仿宋" w:hAnsi="仿宋" w:eastAsia="仿宋"/>
          <w:b/>
          <w:sz w:val="24"/>
        </w:rPr>
      </w:pPr>
    </w:p>
    <w:p>
      <w:pPr>
        <w:spacing w:line="440" w:lineRule="exact"/>
        <w:ind w:firstLine="482" w:firstLineChars="200"/>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left"/>
        <w:rPr>
          <w:rFonts w:ascii="仿宋" w:hAnsi="仿宋" w:eastAsia="仿宋"/>
          <w:b/>
          <w:sz w:val="24"/>
        </w:rPr>
      </w:pPr>
    </w:p>
    <w:p>
      <w:pPr>
        <w:spacing w:line="440" w:lineRule="exact"/>
        <w:jc w:val="center"/>
        <w:rPr>
          <w:rFonts w:ascii="仿宋" w:hAnsi="仿宋" w:eastAsia="仿宋"/>
          <w:b/>
          <w:sz w:val="28"/>
          <w:szCs w:val="28"/>
        </w:rPr>
      </w:pPr>
      <w:r>
        <w:rPr>
          <w:rFonts w:hint="eastAsia" w:ascii="仿宋" w:hAnsi="仿宋" w:eastAsia="仿宋"/>
          <w:b/>
          <w:sz w:val="28"/>
          <w:szCs w:val="28"/>
        </w:rPr>
        <w:t>第三部分     招标要求</w:t>
      </w:r>
    </w:p>
    <w:p>
      <w:pPr>
        <w:spacing w:line="440" w:lineRule="exact"/>
        <w:ind w:firstLine="482" w:firstLineChars="200"/>
        <w:jc w:val="left"/>
        <w:rPr>
          <w:rFonts w:ascii="仿宋" w:hAnsi="仿宋" w:eastAsia="仿宋"/>
          <w:b/>
          <w:sz w:val="24"/>
        </w:rPr>
      </w:pPr>
      <w:r>
        <w:rPr>
          <w:rFonts w:hint="eastAsia" w:ascii="仿宋" w:hAnsi="仿宋" w:eastAsia="仿宋"/>
          <w:b/>
          <w:sz w:val="24"/>
        </w:rPr>
        <w:t>一、对投标商的要求</w:t>
      </w:r>
    </w:p>
    <w:p>
      <w:pPr>
        <w:spacing w:line="440" w:lineRule="exact"/>
        <w:ind w:firstLine="480" w:firstLineChars="200"/>
        <w:jc w:val="left"/>
        <w:rPr>
          <w:rFonts w:ascii="仿宋" w:hAnsi="仿宋" w:eastAsia="仿宋"/>
          <w:sz w:val="24"/>
        </w:rPr>
      </w:pPr>
      <w:r>
        <w:rPr>
          <w:rFonts w:hint="eastAsia" w:ascii="仿宋" w:hAnsi="仿宋" w:eastAsia="仿宋"/>
          <w:sz w:val="24"/>
        </w:rPr>
        <w:t>1. 必须是具备国内独立法人资格，具备法人营业执照、中华人民共和国出版物经营许可证、税务登记证以及中华人民共和国组织机构代码证的企事业单位。</w:t>
      </w:r>
    </w:p>
    <w:p>
      <w:pPr>
        <w:spacing w:line="440" w:lineRule="exact"/>
        <w:ind w:firstLine="480" w:firstLineChars="200"/>
        <w:jc w:val="left"/>
        <w:rPr>
          <w:rFonts w:ascii="仿宋" w:hAnsi="仿宋" w:eastAsia="仿宋"/>
          <w:sz w:val="24"/>
        </w:rPr>
      </w:pPr>
      <w:r>
        <w:rPr>
          <w:rFonts w:hint="eastAsia" w:ascii="仿宋" w:hAnsi="仿宋" w:eastAsia="仿宋"/>
          <w:sz w:val="24"/>
        </w:rPr>
        <w:t>2. 具有多年以上为高校图书馆提供图书购销服务的相关业绩（提供中标单位）和良好的声誉，并具有图书物流能力和提供现场采购能力。每年能组织参加1-2次全国或大型地方书市进行现采（特别是京沪版的大型书市，高教、机械、人邮等大型出版社书展）。</w:t>
      </w:r>
    </w:p>
    <w:p>
      <w:pPr>
        <w:spacing w:line="440" w:lineRule="exact"/>
        <w:ind w:firstLine="480" w:firstLineChars="200"/>
        <w:jc w:val="left"/>
        <w:rPr>
          <w:rFonts w:ascii="仿宋" w:hAnsi="仿宋" w:eastAsia="仿宋"/>
          <w:sz w:val="24"/>
        </w:rPr>
      </w:pPr>
      <w:r>
        <w:rPr>
          <w:rFonts w:hint="eastAsia" w:ascii="仿宋" w:hAnsi="仿宋" w:eastAsia="仿宋"/>
          <w:sz w:val="24"/>
        </w:rPr>
        <w:t>3. 较高的服务水平和服务质量，供货单位应具有图书深加工能力，提供标准MARC编目数据。</w:t>
      </w:r>
    </w:p>
    <w:p>
      <w:pPr>
        <w:spacing w:line="440" w:lineRule="exact"/>
        <w:ind w:firstLine="480" w:firstLineChars="200"/>
        <w:jc w:val="left"/>
        <w:rPr>
          <w:rFonts w:ascii="仿宋" w:hAnsi="仿宋" w:eastAsia="仿宋"/>
          <w:sz w:val="24"/>
        </w:rPr>
      </w:pPr>
      <w:r>
        <w:rPr>
          <w:rFonts w:hint="eastAsia" w:ascii="仿宋" w:hAnsi="仿宋" w:eastAsia="仿宋"/>
          <w:sz w:val="24"/>
        </w:rPr>
        <w:t>4. 不得提供盗版、低劣或特价书，如有违规，我校将予以退回所购图书，并由学校给予相应处罚。</w:t>
      </w:r>
    </w:p>
    <w:p>
      <w:pPr>
        <w:spacing w:line="440" w:lineRule="exact"/>
        <w:ind w:firstLine="482" w:firstLineChars="200"/>
        <w:jc w:val="left"/>
        <w:rPr>
          <w:rFonts w:ascii="仿宋" w:hAnsi="仿宋" w:eastAsia="仿宋"/>
          <w:b/>
          <w:sz w:val="24"/>
        </w:rPr>
      </w:pPr>
      <w:r>
        <w:rPr>
          <w:rFonts w:hint="eastAsia" w:ascii="仿宋" w:hAnsi="仿宋" w:eastAsia="仿宋"/>
          <w:b/>
          <w:sz w:val="24"/>
        </w:rPr>
        <w:t>二、服务要求</w:t>
      </w:r>
    </w:p>
    <w:p>
      <w:pPr>
        <w:spacing w:line="440" w:lineRule="exact"/>
        <w:ind w:firstLine="480" w:firstLineChars="200"/>
        <w:jc w:val="left"/>
        <w:rPr>
          <w:rFonts w:ascii="仿宋" w:hAnsi="仿宋" w:eastAsia="仿宋"/>
          <w:sz w:val="24"/>
        </w:rPr>
      </w:pPr>
      <w:r>
        <w:rPr>
          <w:rFonts w:hint="eastAsia" w:ascii="仿宋" w:hAnsi="仿宋" w:eastAsia="仿宋"/>
          <w:sz w:val="24"/>
        </w:rPr>
        <w:t>1. 供货方需提供MARC及EXCEL格式的采访信息和编目数据。</w:t>
      </w:r>
    </w:p>
    <w:p>
      <w:pPr>
        <w:spacing w:line="440" w:lineRule="exact"/>
        <w:ind w:firstLine="480" w:firstLineChars="200"/>
        <w:jc w:val="left"/>
        <w:rPr>
          <w:rFonts w:ascii="仿宋" w:hAnsi="仿宋" w:eastAsia="仿宋"/>
          <w:sz w:val="24"/>
        </w:rPr>
      </w:pPr>
      <w:r>
        <w:rPr>
          <w:rFonts w:hint="eastAsia" w:ascii="仿宋" w:hAnsi="仿宋" w:eastAsia="仿宋"/>
          <w:sz w:val="24"/>
        </w:rPr>
        <w:t>（1）原则上每月提供2次当月全国主要出版的新书目电子版、本公司书讯及其标准的新书MARC采访数据。</w:t>
      </w:r>
    </w:p>
    <w:p>
      <w:pPr>
        <w:spacing w:line="440" w:lineRule="exact"/>
        <w:ind w:firstLine="480" w:firstLineChars="200"/>
        <w:jc w:val="left"/>
        <w:rPr>
          <w:rFonts w:ascii="仿宋" w:hAnsi="仿宋" w:eastAsia="仿宋"/>
          <w:sz w:val="24"/>
        </w:rPr>
      </w:pPr>
      <w:r>
        <w:rPr>
          <w:rFonts w:hint="eastAsia" w:ascii="仿宋" w:hAnsi="仿宋" w:eastAsia="仿宋"/>
          <w:sz w:val="24"/>
        </w:rPr>
        <w:t>（2）每次提供的采访书目数据需按以下七个专题分类列表：①电子电信、自动化、电工、电商、计算机类 ②政治、法律、哲学、③经济、管理、旅游类 ④生物、制药、数理化、环境类 ⑤新闻、语言、广告、艺术类 ⑥文化、科学、体育、教育 ⑦历史、地理、文学、军事、航空航天、保健等等综合类普及读物。并注明批号、日期以及回收的期限。</w:t>
      </w:r>
    </w:p>
    <w:p>
      <w:pPr>
        <w:spacing w:line="440" w:lineRule="exact"/>
        <w:ind w:firstLine="480" w:firstLineChars="200"/>
        <w:jc w:val="left"/>
        <w:rPr>
          <w:rFonts w:ascii="仿宋" w:hAnsi="仿宋" w:eastAsia="仿宋"/>
          <w:sz w:val="24"/>
        </w:rPr>
      </w:pPr>
      <w:r>
        <w:rPr>
          <w:rFonts w:hint="eastAsia" w:ascii="仿宋" w:hAnsi="仿宋" w:eastAsia="仿宋"/>
          <w:sz w:val="24"/>
        </w:rPr>
        <w:t>（3）我馆按全年采购任务的百分之二十提供详细采购书目清单，供货方按我馆要求进行馆配。未如期到货的，则按该订单实洋的百分之二十进行罚款并退单处理。</w:t>
      </w:r>
    </w:p>
    <w:p>
      <w:pPr>
        <w:spacing w:line="440" w:lineRule="exact"/>
        <w:ind w:firstLine="480" w:firstLineChars="200"/>
        <w:jc w:val="left"/>
        <w:rPr>
          <w:rFonts w:ascii="仿宋" w:hAnsi="仿宋" w:eastAsia="仿宋"/>
          <w:sz w:val="24"/>
        </w:rPr>
      </w:pPr>
      <w:r>
        <w:rPr>
          <w:rFonts w:hint="eastAsia" w:ascii="仿宋" w:hAnsi="仿宋" w:eastAsia="仿宋"/>
          <w:sz w:val="24"/>
        </w:rPr>
        <w:t>（4）余下全年采购任务的百分之八十，供货方提供的采访书源须以我馆提供的出版社为主，并达到七成以上（出版社名录详见附表一），并具有一定规模的库存量，各类专业图书收集齐全。现场采购及电子书目勾选的图书应在订单确认后1个月内到货，原则上保证到货率达到90%；订货会及荐购书目应在1.5个月内到货，到货率须达80%。未如期到货的，则作退单处理。</w:t>
      </w:r>
    </w:p>
    <w:p>
      <w:pPr>
        <w:spacing w:line="440" w:lineRule="exact"/>
        <w:ind w:firstLine="480" w:firstLineChars="200"/>
        <w:jc w:val="left"/>
        <w:rPr>
          <w:rFonts w:ascii="仿宋" w:hAnsi="仿宋" w:eastAsia="仿宋"/>
          <w:sz w:val="24"/>
        </w:rPr>
      </w:pPr>
      <w:r>
        <w:rPr>
          <w:rFonts w:hint="eastAsia" w:ascii="仿宋" w:hAnsi="仿宋" w:eastAsia="仿宋"/>
          <w:sz w:val="24"/>
        </w:rPr>
        <w:t>2. 预购或现采的图书，由供应方按照我校要求送货上门到指定地点，并负责卸货。送到图书按我校要求分类打包，每包应附单独的清单，一式二份（注明图书类别、种、册、价格和总码洋）。送货过程中所产生的费用由供货方负责。</w:t>
      </w:r>
    </w:p>
    <w:p>
      <w:pPr>
        <w:spacing w:line="440" w:lineRule="exact"/>
        <w:ind w:firstLine="480" w:firstLineChars="200"/>
        <w:jc w:val="left"/>
        <w:rPr>
          <w:rFonts w:ascii="仿宋" w:hAnsi="仿宋" w:eastAsia="仿宋"/>
          <w:sz w:val="24"/>
        </w:rPr>
      </w:pPr>
      <w:r>
        <w:rPr>
          <w:rFonts w:hint="eastAsia" w:ascii="仿宋" w:hAnsi="仿宋" w:eastAsia="仿宋"/>
          <w:sz w:val="24"/>
        </w:rPr>
        <w:t>3. 供货方必须严格按照我校提供的采购书目清单或现场采购人员指定的图书进行配送，不得自行更改配送方案，也不得自行增加图书种类和复本。</w:t>
      </w:r>
    </w:p>
    <w:p>
      <w:pPr>
        <w:spacing w:line="440" w:lineRule="exact"/>
        <w:ind w:firstLine="480" w:firstLineChars="200"/>
        <w:jc w:val="left"/>
        <w:rPr>
          <w:rFonts w:ascii="仿宋" w:hAnsi="仿宋" w:eastAsia="仿宋"/>
          <w:sz w:val="24"/>
        </w:rPr>
      </w:pPr>
      <w:r>
        <w:rPr>
          <w:rFonts w:hint="eastAsia" w:ascii="仿宋" w:hAnsi="仿宋" w:eastAsia="仿宋"/>
          <w:sz w:val="24"/>
        </w:rPr>
        <w:t>4. 供货方必须按我校要求免费提供所购图书的编目数据（标准的MARC格式数据）。西文书（包含影印版）配有相应的西文编目数据。</w:t>
      </w:r>
    </w:p>
    <w:p>
      <w:pPr>
        <w:spacing w:line="440" w:lineRule="exact"/>
        <w:ind w:firstLine="480" w:firstLineChars="200"/>
        <w:jc w:val="left"/>
        <w:rPr>
          <w:rFonts w:ascii="仿宋" w:hAnsi="仿宋" w:eastAsia="仿宋"/>
          <w:sz w:val="24"/>
        </w:rPr>
      </w:pPr>
      <w:r>
        <w:rPr>
          <w:rFonts w:hint="eastAsia" w:ascii="仿宋" w:hAnsi="仿宋" w:eastAsia="仿宋"/>
          <w:sz w:val="24"/>
        </w:rPr>
        <w:t>5. 采购形式以书目预定和现场采购相结合。供货方负责免费组织我校参加全国书市、全国高校出版社及一级出版社等大型图书选购供货会。</w:t>
      </w:r>
    </w:p>
    <w:p>
      <w:pPr>
        <w:spacing w:line="440" w:lineRule="exact"/>
        <w:ind w:firstLine="480" w:firstLineChars="200"/>
        <w:jc w:val="left"/>
        <w:rPr>
          <w:rFonts w:ascii="仿宋" w:hAnsi="仿宋" w:eastAsia="仿宋"/>
          <w:sz w:val="24"/>
        </w:rPr>
      </w:pPr>
      <w:r>
        <w:rPr>
          <w:rFonts w:hint="eastAsia" w:ascii="仿宋" w:hAnsi="仿宋" w:eastAsia="仿宋"/>
          <w:sz w:val="24"/>
        </w:rPr>
        <w:t>6. 供货方应免费提供以下加工服务：</w:t>
      </w:r>
    </w:p>
    <w:p>
      <w:pPr>
        <w:spacing w:line="440" w:lineRule="exact"/>
        <w:ind w:firstLine="480" w:firstLineChars="200"/>
        <w:jc w:val="left"/>
        <w:rPr>
          <w:rFonts w:ascii="仿宋" w:hAnsi="仿宋" w:eastAsia="仿宋"/>
          <w:sz w:val="24"/>
        </w:rPr>
      </w:pPr>
      <w:r>
        <w:rPr>
          <w:rFonts w:hint="eastAsia" w:ascii="仿宋" w:hAnsi="仿宋" w:eastAsia="仿宋"/>
          <w:sz w:val="24"/>
        </w:rPr>
        <w:t>（1）到馆前完成前加工服务（见附件二至四）：</w:t>
      </w:r>
    </w:p>
    <w:p>
      <w:pPr>
        <w:spacing w:line="440" w:lineRule="exact"/>
        <w:ind w:firstLine="480" w:firstLineChars="200"/>
        <w:jc w:val="left"/>
        <w:rPr>
          <w:rFonts w:ascii="仿宋" w:hAnsi="仿宋" w:eastAsia="仿宋"/>
          <w:sz w:val="24"/>
        </w:rPr>
      </w:pPr>
      <w:r>
        <w:rPr>
          <w:rFonts w:hint="eastAsia" w:ascii="仿宋" w:hAnsi="仿宋" w:eastAsia="仿宋"/>
          <w:sz w:val="24"/>
        </w:rPr>
        <w:t>① 每本书贴一根规格为EM安全环保磁条（带11个消磁片，保证自助借还机能正常识别），超过300页及价格超过80元的图书须贴两根。</w:t>
      </w:r>
    </w:p>
    <w:p>
      <w:pPr>
        <w:spacing w:line="440" w:lineRule="exact"/>
        <w:ind w:firstLine="480" w:firstLineChars="200"/>
        <w:jc w:val="left"/>
        <w:rPr>
          <w:rFonts w:ascii="仿宋" w:hAnsi="仿宋" w:eastAsia="仿宋"/>
          <w:sz w:val="24"/>
        </w:rPr>
      </w:pPr>
      <w:r>
        <w:rPr>
          <w:rFonts w:hint="eastAsia" w:ascii="仿宋" w:hAnsi="仿宋" w:eastAsia="仿宋"/>
          <w:sz w:val="24"/>
        </w:rPr>
        <w:t>② 每本图书按要求加盖图书馆3个馆藏章（㈠书名页：正中方偏下压出版社名称处；㈡书侧面：正中方；㈢前50页任意一页下方)。</w:t>
      </w:r>
    </w:p>
    <w:p>
      <w:pPr>
        <w:spacing w:line="440" w:lineRule="exact"/>
        <w:ind w:firstLine="480" w:firstLineChars="200"/>
        <w:jc w:val="left"/>
        <w:rPr>
          <w:rFonts w:ascii="仿宋" w:hAnsi="仿宋" w:eastAsia="仿宋"/>
          <w:sz w:val="24"/>
        </w:rPr>
      </w:pPr>
      <w:r>
        <w:rPr>
          <w:rFonts w:hint="eastAsia" w:ascii="仿宋" w:hAnsi="仿宋" w:eastAsia="仿宋"/>
          <w:sz w:val="24"/>
        </w:rPr>
        <w:t>（2）到馆后的后续加工流程：</w:t>
      </w:r>
    </w:p>
    <w:p>
      <w:pPr>
        <w:spacing w:line="440" w:lineRule="exact"/>
        <w:ind w:firstLine="480" w:firstLineChars="200"/>
        <w:jc w:val="left"/>
        <w:rPr>
          <w:rFonts w:ascii="仿宋" w:hAnsi="仿宋" w:eastAsia="仿宋"/>
          <w:sz w:val="24"/>
        </w:rPr>
      </w:pPr>
      <w:r>
        <w:rPr>
          <w:rFonts w:hint="eastAsia" w:ascii="仿宋" w:hAnsi="仿宋" w:eastAsia="仿宋"/>
          <w:sz w:val="24"/>
        </w:rPr>
        <w:t>拆包验收→贴条码抽样本→系统验收、分编、典藏→贴书标、书膜→图书上架</w:t>
      </w:r>
    </w:p>
    <w:p>
      <w:pPr>
        <w:spacing w:line="440" w:lineRule="exact"/>
        <w:ind w:firstLine="480" w:firstLineChars="200"/>
        <w:jc w:val="left"/>
        <w:rPr>
          <w:rFonts w:ascii="仿宋" w:hAnsi="仿宋" w:eastAsia="仿宋"/>
          <w:sz w:val="24"/>
        </w:rPr>
      </w:pPr>
      <w:r>
        <w:rPr>
          <w:rFonts w:hint="eastAsia" w:ascii="仿宋" w:hAnsi="仿宋" w:eastAsia="仿宋"/>
          <w:sz w:val="24"/>
        </w:rPr>
        <w:t>①拆包验收</w:t>
      </w:r>
    </w:p>
    <w:p>
      <w:pPr>
        <w:spacing w:line="440" w:lineRule="exact"/>
        <w:ind w:firstLine="480" w:firstLineChars="200"/>
        <w:jc w:val="left"/>
        <w:rPr>
          <w:rFonts w:ascii="仿宋" w:hAnsi="仿宋" w:eastAsia="仿宋"/>
          <w:sz w:val="24"/>
        </w:rPr>
      </w:pPr>
      <w:r>
        <w:rPr>
          <w:rFonts w:hint="eastAsia" w:ascii="仿宋" w:hAnsi="仿宋" w:eastAsia="仿宋"/>
          <w:sz w:val="24"/>
        </w:rPr>
        <w:t>核对每包图书数量及价格，如有差错，在随书清单上进行更改。</w:t>
      </w:r>
    </w:p>
    <w:p>
      <w:pPr>
        <w:spacing w:line="440" w:lineRule="exact"/>
        <w:ind w:firstLine="480" w:firstLineChars="200"/>
        <w:jc w:val="left"/>
        <w:rPr>
          <w:rFonts w:ascii="仿宋" w:hAnsi="仿宋" w:eastAsia="仿宋"/>
          <w:sz w:val="24"/>
        </w:rPr>
      </w:pPr>
      <w:r>
        <w:rPr>
          <w:rFonts w:hint="eastAsia" w:ascii="仿宋" w:hAnsi="仿宋" w:eastAsia="仿宋"/>
          <w:sz w:val="24"/>
        </w:rPr>
        <w:t>②贴条码抽取样本</w:t>
      </w:r>
    </w:p>
    <w:p>
      <w:pPr>
        <w:spacing w:line="440" w:lineRule="exact"/>
        <w:ind w:firstLine="480" w:firstLineChars="200"/>
        <w:jc w:val="left"/>
        <w:rPr>
          <w:rFonts w:ascii="仿宋" w:hAnsi="仿宋" w:eastAsia="仿宋"/>
          <w:sz w:val="24"/>
        </w:rPr>
      </w:pPr>
      <w:r>
        <w:rPr>
          <w:rFonts w:ascii="仿宋" w:hAnsi="仿宋" w:eastAsia="仿宋"/>
          <w:sz w:val="24"/>
        </w:rPr>
        <w:t>A</w:t>
      </w:r>
      <w:r>
        <w:rPr>
          <w:rFonts w:hint="eastAsia" w:ascii="仿宋" w:hAnsi="仿宋" w:eastAsia="仿宋"/>
          <w:sz w:val="24"/>
        </w:rPr>
        <w:t>、每本书贴一枚条形码，条形码应贴在书名页上方正中间偏上2/3空白处。</w:t>
      </w:r>
    </w:p>
    <w:p>
      <w:pPr>
        <w:spacing w:line="440" w:lineRule="exact"/>
        <w:ind w:firstLine="480" w:firstLineChars="200"/>
        <w:jc w:val="left"/>
        <w:rPr>
          <w:rFonts w:ascii="仿宋" w:hAnsi="仿宋" w:eastAsia="仿宋"/>
          <w:sz w:val="24"/>
        </w:rPr>
      </w:pPr>
      <w:r>
        <w:rPr>
          <w:rFonts w:ascii="仿宋" w:hAnsi="仿宋" w:eastAsia="仿宋"/>
          <w:sz w:val="24"/>
        </w:rPr>
        <w:t>B</w:t>
      </w:r>
      <w:r>
        <w:rPr>
          <w:rFonts w:hint="eastAsia" w:ascii="仿宋" w:hAnsi="仿宋" w:eastAsia="仿宋"/>
          <w:sz w:val="24"/>
        </w:rPr>
        <w:t>、提取样本书，在以上工作完毕后将每种图书的第一册留下，并在扉页用铅笔注明此种书的复本数。样书按条形码顺序放好，不得混乱，以方便后期加工。</w:t>
      </w:r>
    </w:p>
    <w:p>
      <w:pPr>
        <w:spacing w:line="440" w:lineRule="exact"/>
        <w:ind w:firstLine="480" w:firstLineChars="200"/>
        <w:jc w:val="left"/>
        <w:rPr>
          <w:rFonts w:ascii="仿宋" w:hAnsi="仿宋" w:eastAsia="仿宋"/>
          <w:sz w:val="24"/>
        </w:rPr>
      </w:pPr>
      <w:r>
        <w:rPr>
          <w:rFonts w:hint="eastAsia" w:ascii="仿宋" w:hAnsi="仿宋" w:eastAsia="仿宋"/>
          <w:sz w:val="24"/>
        </w:rPr>
        <w:t>C、每100种左右样本为一批次（整包书不能分为两个批次）</w:t>
      </w:r>
    </w:p>
    <w:p>
      <w:pPr>
        <w:spacing w:line="440" w:lineRule="exact"/>
        <w:ind w:firstLine="480" w:firstLineChars="200"/>
        <w:jc w:val="left"/>
        <w:rPr>
          <w:rFonts w:ascii="仿宋" w:hAnsi="仿宋" w:eastAsia="仿宋"/>
          <w:sz w:val="24"/>
        </w:rPr>
      </w:pPr>
      <w:r>
        <w:rPr>
          <w:rFonts w:hint="eastAsia" w:ascii="仿宋" w:hAnsi="仿宋" w:eastAsia="仿宋"/>
          <w:sz w:val="24"/>
        </w:rPr>
        <w:t>D、填写图书传送单，核算、确认本批书的种、册、总金额，并在单上注明本批书的批次号、条码段号、验收人员、拆包及交书日期。</w:t>
      </w:r>
    </w:p>
    <w:p>
      <w:pPr>
        <w:spacing w:line="440" w:lineRule="exact"/>
        <w:ind w:firstLine="480" w:firstLineChars="200"/>
        <w:jc w:val="left"/>
        <w:rPr>
          <w:rFonts w:ascii="仿宋" w:hAnsi="仿宋" w:eastAsia="仿宋"/>
          <w:sz w:val="24"/>
        </w:rPr>
      </w:pPr>
      <w:r>
        <w:rPr>
          <w:rFonts w:hint="eastAsia" w:ascii="仿宋" w:hAnsi="仿宋" w:eastAsia="仿宋"/>
          <w:sz w:val="24"/>
        </w:rPr>
        <w:t>③系统验收、分编、典藏</w:t>
      </w:r>
    </w:p>
    <w:p>
      <w:pPr>
        <w:spacing w:line="440" w:lineRule="exact"/>
        <w:ind w:firstLine="480" w:firstLineChars="200"/>
        <w:jc w:val="left"/>
        <w:rPr>
          <w:rFonts w:ascii="仿宋" w:hAnsi="仿宋" w:eastAsia="仿宋"/>
          <w:sz w:val="24"/>
        </w:rPr>
      </w:pPr>
      <w:r>
        <w:rPr>
          <w:rFonts w:hint="eastAsia" w:ascii="仿宋" w:hAnsi="仿宋" w:eastAsia="仿宋"/>
          <w:sz w:val="24"/>
        </w:rPr>
        <w:t>按中图法（第五版）分类，</w:t>
      </w:r>
      <w:r>
        <w:rPr>
          <w:rFonts w:ascii="仿宋" w:hAnsi="仿宋" w:eastAsia="仿宋"/>
          <w:sz w:val="24"/>
        </w:rPr>
        <w:t>著录需符合最新的CALIS中西文图书编目规则（本馆特别规定的除外）</w:t>
      </w:r>
      <w:r>
        <w:rPr>
          <w:rFonts w:hint="eastAsia" w:ascii="仿宋" w:hAnsi="仿宋" w:eastAsia="仿宋"/>
          <w:sz w:val="24"/>
        </w:rPr>
        <w:t>。按我馆入藏分配细则进行典藏工作。</w:t>
      </w:r>
    </w:p>
    <w:p>
      <w:pPr>
        <w:spacing w:line="440" w:lineRule="exact"/>
        <w:ind w:firstLine="480" w:firstLineChars="200"/>
        <w:jc w:val="left"/>
        <w:rPr>
          <w:rFonts w:ascii="仿宋" w:hAnsi="仿宋" w:eastAsia="仿宋"/>
          <w:sz w:val="24"/>
        </w:rPr>
      </w:pPr>
      <w:r>
        <w:rPr>
          <w:rFonts w:hint="eastAsia" w:ascii="仿宋" w:hAnsi="仿宋" w:eastAsia="仿宋"/>
          <w:sz w:val="24"/>
        </w:rPr>
        <w:t>④贴书标、书膜</w:t>
      </w:r>
    </w:p>
    <w:p>
      <w:pPr>
        <w:spacing w:line="440" w:lineRule="exact"/>
        <w:ind w:firstLine="480" w:firstLineChars="200"/>
        <w:jc w:val="left"/>
        <w:rPr>
          <w:rFonts w:ascii="仿宋" w:hAnsi="仿宋" w:eastAsia="仿宋"/>
          <w:sz w:val="24"/>
        </w:rPr>
      </w:pPr>
      <w:r>
        <w:rPr>
          <w:rFonts w:hint="eastAsia" w:ascii="仿宋" w:hAnsi="仿宋" w:eastAsia="仿宋"/>
          <w:sz w:val="24"/>
        </w:rPr>
        <w:t>书标应贴于书脊最下方，并在书标外加贴透明保护膜。</w:t>
      </w:r>
    </w:p>
    <w:p>
      <w:pPr>
        <w:spacing w:line="440" w:lineRule="exact"/>
        <w:ind w:firstLine="480" w:firstLineChars="200"/>
        <w:jc w:val="left"/>
        <w:rPr>
          <w:rFonts w:ascii="仿宋" w:hAnsi="仿宋" w:eastAsia="仿宋"/>
          <w:sz w:val="24"/>
        </w:rPr>
      </w:pPr>
      <w:r>
        <w:rPr>
          <w:rFonts w:hint="eastAsia" w:ascii="仿宋" w:hAnsi="仿宋" w:eastAsia="仿宋"/>
          <w:sz w:val="24"/>
        </w:rPr>
        <w:t>⑤图书上架</w:t>
      </w:r>
    </w:p>
    <w:p>
      <w:pPr>
        <w:spacing w:line="440" w:lineRule="exact"/>
        <w:ind w:firstLine="480" w:firstLineChars="200"/>
        <w:jc w:val="left"/>
        <w:rPr>
          <w:rFonts w:ascii="仿宋" w:hAnsi="仿宋" w:eastAsia="仿宋"/>
          <w:sz w:val="24"/>
        </w:rPr>
      </w:pPr>
      <w:r>
        <w:rPr>
          <w:rFonts w:hint="eastAsia" w:ascii="仿宋" w:hAnsi="仿宋" w:eastAsia="仿宋"/>
          <w:sz w:val="24"/>
        </w:rPr>
        <w:t>⑥整体要求</w:t>
      </w:r>
    </w:p>
    <w:p>
      <w:pPr>
        <w:spacing w:line="440" w:lineRule="exact"/>
        <w:ind w:firstLine="480" w:firstLineChars="200"/>
        <w:jc w:val="left"/>
        <w:rPr>
          <w:rFonts w:ascii="仿宋" w:hAnsi="仿宋" w:eastAsia="仿宋"/>
          <w:sz w:val="24"/>
        </w:rPr>
      </w:pPr>
      <w:r>
        <w:rPr>
          <w:rFonts w:ascii="仿宋" w:hAnsi="仿宋" w:eastAsia="仿宋"/>
          <w:sz w:val="24"/>
        </w:rPr>
        <w:t>A</w:t>
      </w:r>
      <w:r>
        <w:rPr>
          <w:rFonts w:hint="eastAsia" w:ascii="仿宋" w:hAnsi="仿宋" w:eastAsia="仿宋"/>
          <w:sz w:val="24"/>
        </w:rPr>
        <w:t>、质量要求：各项工作的差错率小于千分之三；</w:t>
      </w:r>
    </w:p>
    <w:p>
      <w:pPr>
        <w:spacing w:line="440" w:lineRule="exact"/>
        <w:ind w:firstLine="480" w:firstLineChars="200"/>
        <w:jc w:val="left"/>
        <w:rPr>
          <w:rFonts w:ascii="仿宋" w:hAnsi="仿宋" w:eastAsia="仿宋"/>
          <w:sz w:val="24"/>
        </w:rPr>
      </w:pPr>
      <w:r>
        <w:rPr>
          <w:rFonts w:ascii="仿宋" w:hAnsi="仿宋" w:eastAsia="仿宋"/>
          <w:sz w:val="24"/>
        </w:rPr>
        <w:t>B</w:t>
      </w:r>
      <w:r>
        <w:rPr>
          <w:rFonts w:hint="eastAsia" w:ascii="仿宋" w:hAnsi="仿宋" w:eastAsia="仿宋"/>
          <w:sz w:val="24"/>
        </w:rPr>
        <w:t>、工作进度：符合本馆分编工作进度要求；</w:t>
      </w:r>
    </w:p>
    <w:p>
      <w:pPr>
        <w:spacing w:line="440" w:lineRule="exact"/>
        <w:ind w:firstLine="480" w:firstLineChars="200"/>
        <w:jc w:val="left"/>
        <w:rPr>
          <w:rFonts w:ascii="仿宋" w:hAnsi="仿宋" w:eastAsia="仿宋"/>
          <w:sz w:val="24"/>
        </w:rPr>
      </w:pPr>
      <w:r>
        <w:rPr>
          <w:rFonts w:hint="eastAsia" w:ascii="仿宋" w:hAnsi="仿宋" w:eastAsia="仿宋"/>
          <w:sz w:val="24"/>
        </w:rPr>
        <w:t>C、材料要求：加工所需材料需我馆认可，才能使用。</w:t>
      </w:r>
    </w:p>
    <w:p>
      <w:pPr>
        <w:spacing w:line="440" w:lineRule="exact"/>
        <w:ind w:firstLine="482" w:firstLineChars="200"/>
        <w:jc w:val="left"/>
        <w:rPr>
          <w:rFonts w:ascii="仿宋" w:hAnsi="仿宋" w:eastAsia="仿宋"/>
          <w:b/>
          <w:sz w:val="24"/>
        </w:rPr>
      </w:pPr>
      <w:r>
        <w:rPr>
          <w:rFonts w:hint="eastAsia" w:ascii="仿宋" w:hAnsi="仿宋" w:eastAsia="仿宋"/>
          <w:b/>
          <w:sz w:val="24"/>
        </w:rPr>
        <w:t>三、外包人员工作要求</w:t>
      </w:r>
    </w:p>
    <w:p>
      <w:pPr>
        <w:spacing w:line="440" w:lineRule="exact"/>
        <w:ind w:firstLine="480" w:firstLineChars="200"/>
        <w:jc w:val="left"/>
        <w:rPr>
          <w:rFonts w:ascii="仿宋" w:hAnsi="仿宋" w:eastAsia="仿宋"/>
          <w:sz w:val="24"/>
        </w:rPr>
      </w:pPr>
      <w:r>
        <w:rPr>
          <w:rFonts w:hint="eastAsia" w:ascii="仿宋" w:hAnsi="仿宋" w:eastAsia="仿宋"/>
          <w:sz w:val="24"/>
        </w:rPr>
        <w:t xml:space="preserve">1. </w:t>
      </w:r>
      <w:r>
        <w:rPr>
          <w:rFonts w:ascii="仿宋" w:hAnsi="仿宋" w:eastAsia="仿宋"/>
          <w:sz w:val="24"/>
        </w:rPr>
        <w:t>外包的工作内容包括著录MARC格式图书编目数据、贴条码、贴书标并覆膜、挂馆藏</w:t>
      </w:r>
      <w:r>
        <w:rPr>
          <w:rFonts w:hint="eastAsia" w:ascii="仿宋" w:hAnsi="仿宋" w:eastAsia="仿宋"/>
          <w:sz w:val="24"/>
        </w:rPr>
        <w:t>、图书上架</w:t>
      </w:r>
      <w:r>
        <w:rPr>
          <w:rFonts w:ascii="仿宋" w:hAnsi="仿宋" w:eastAsia="仿宋"/>
          <w:sz w:val="24"/>
        </w:rPr>
        <w:t>等</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hint="eastAsia" w:ascii="仿宋" w:hAnsi="仿宋" w:eastAsia="仿宋"/>
          <w:sz w:val="24"/>
        </w:rPr>
        <w:t xml:space="preserve">2. </w:t>
      </w:r>
      <w:r>
        <w:rPr>
          <w:rFonts w:ascii="仿宋" w:hAnsi="仿宋" w:eastAsia="仿宋"/>
          <w:sz w:val="24"/>
        </w:rPr>
        <w:t>外包人员加工前要剔除下列图书：</w:t>
      </w:r>
    </w:p>
    <w:p>
      <w:pPr>
        <w:spacing w:line="440" w:lineRule="exact"/>
        <w:ind w:firstLine="480" w:firstLineChars="200"/>
        <w:jc w:val="left"/>
        <w:rPr>
          <w:rFonts w:ascii="仿宋" w:hAnsi="仿宋" w:eastAsia="仿宋"/>
          <w:sz w:val="24"/>
        </w:rPr>
      </w:pPr>
      <w:r>
        <w:rPr>
          <w:rFonts w:ascii="仿宋" w:hAnsi="仿宋" w:eastAsia="仿宋"/>
          <w:sz w:val="24"/>
        </w:rPr>
        <w:t>（</w:t>
      </w:r>
      <w:r>
        <w:rPr>
          <w:rFonts w:hint="eastAsia" w:ascii="仿宋" w:hAnsi="仿宋" w:eastAsia="仿宋"/>
          <w:sz w:val="24"/>
        </w:rPr>
        <w:t>1）</w:t>
      </w:r>
      <w:r>
        <w:rPr>
          <w:rFonts w:ascii="仿宋" w:hAnsi="仿宋" w:eastAsia="仿宋"/>
          <w:sz w:val="24"/>
        </w:rPr>
        <w:t>出现装订、印刷质量问题、损坏的图书</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ascii="仿宋" w:hAnsi="仿宋" w:eastAsia="仿宋"/>
          <w:sz w:val="24"/>
        </w:rPr>
        <w:t>（</w:t>
      </w:r>
      <w:r>
        <w:rPr>
          <w:rFonts w:hint="eastAsia" w:ascii="仿宋" w:hAnsi="仿宋" w:eastAsia="仿宋"/>
          <w:sz w:val="24"/>
        </w:rPr>
        <w:t>2）</w:t>
      </w:r>
      <w:r>
        <w:rPr>
          <w:rFonts w:ascii="仿宋" w:hAnsi="仿宋" w:eastAsia="仿宋"/>
          <w:sz w:val="24"/>
        </w:rPr>
        <w:t>品种和数量与本馆订单不符的图书</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ascii="仿宋" w:hAnsi="仿宋" w:eastAsia="仿宋"/>
          <w:sz w:val="24"/>
        </w:rPr>
        <w:t>（</w:t>
      </w:r>
      <w:r>
        <w:rPr>
          <w:rFonts w:hint="eastAsia" w:ascii="仿宋" w:hAnsi="仿宋" w:eastAsia="仿宋"/>
          <w:sz w:val="24"/>
        </w:rPr>
        <w:t>3）</w:t>
      </w:r>
      <w:r>
        <w:rPr>
          <w:rFonts w:ascii="仿宋" w:hAnsi="仿宋" w:eastAsia="仿宋"/>
          <w:sz w:val="24"/>
        </w:rPr>
        <w:t>高职、中职、中小学、少儿类、大开本的异形书（大于37CM），小开本（19CM以下）袖珍书、口袋书，或其它散页、挂画等不符合甲方要求的图书</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hint="eastAsia" w:ascii="仿宋" w:hAnsi="仿宋" w:eastAsia="仿宋"/>
          <w:sz w:val="24"/>
        </w:rPr>
        <w:t>（4）有与馆藏重复的订购，则做退书处理。</w:t>
      </w:r>
    </w:p>
    <w:p>
      <w:pPr>
        <w:spacing w:line="440" w:lineRule="exact"/>
        <w:ind w:firstLine="480" w:firstLineChars="200"/>
        <w:jc w:val="left"/>
        <w:rPr>
          <w:rFonts w:ascii="仿宋" w:hAnsi="仿宋" w:eastAsia="仿宋"/>
          <w:sz w:val="24"/>
        </w:rPr>
      </w:pPr>
      <w:r>
        <w:rPr>
          <w:rFonts w:hint="eastAsia" w:ascii="仿宋" w:hAnsi="仿宋" w:eastAsia="仿宋"/>
          <w:sz w:val="24"/>
        </w:rPr>
        <w:t>3. 按中图法（第五版）分类，</w:t>
      </w:r>
      <w:r>
        <w:rPr>
          <w:rFonts w:ascii="仿宋" w:hAnsi="仿宋" w:eastAsia="仿宋"/>
          <w:sz w:val="24"/>
        </w:rPr>
        <w:t>著录需符合最新的CALIS中西文图书编目规则（本馆特别规定的除外）</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hint="eastAsia" w:ascii="仿宋" w:hAnsi="仿宋" w:eastAsia="仿宋"/>
          <w:sz w:val="24"/>
        </w:rPr>
        <w:t>4. 外包</w:t>
      </w:r>
      <w:r>
        <w:rPr>
          <w:rFonts w:ascii="仿宋" w:hAnsi="仿宋" w:eastAsia="仿宋"/>
          <w:sz w:val="24"/>
        </w:rPr>
        <w:t>图书加工需依照本馆的图书加工规定</w:t>
      </w:r>
      <w:r>
        <w:rPr>
          <w:rFonts w:hint="eastAsia" w:ascii="仿宋" w:hAnsi="仿宋" w:eastAsia="仿宋"/>
          <w:sz w:val="24"/>
        </w:rPr>
        <w:t>(见附件2、附件3、附件4)。</w:t>
      </w:r>
    </w:p>
    <w:p>
      <w:pPr>
        <w:spacing w:line="440" w:lineRule="exact"/>
        <w:ind w:firstLine="480" w:firstLineChars="200"/>
        <w:jc w:val="left"/>
        <w:rPr>
          <w:rFonts w:ascii="仿宋" w:hAnsi="仿宋" w:eastAsia="仿宋"/>
          <w:sz w:val="24"/>
        </w:rPr>
      </w:pPr>
      <w:r>
        <w:rPr>
          <w:rFonts w:hint="eastAsia" w:ascii="仿宋" w:hAnsi="仿宋" w:eastAsia="仿宋"/>
          <w:sz w:val="24"/>
        </w:rPr>
        <w:t>5. 供应商要保证外包</w:t>
      </w:r>
      <w:r>
        <w:rPr>
          <w:rFonts w:ascii="仿宋" w:hAnsi="仿宋" w:eastAsia="仿宋"/>
          <w:sz w:val="24"/>
        </w:rPr>
        <w:t>人员队伍的稳定</w:t>
      </w:r>
      <w:r>
        <w:rPr>
          <w:rFonts w:hint="eastAsia" w:ascii="仿宋" w:hAnsi="仿宋" w:eastAsia="仿宋"/>
          <w:sz w:val="24"/>
        </w:rPr>
        <w:t>，中途不得随意更换人员，特别是编目人员。</w:t>
      </w:r>
    </w:p>
    <w:p>
      <w:pPr>
        <w:spacing w:line="440" w:lineRule="exact"/>
        <w:ind w:firstLine="480" w:firstLineChars="200"/>
        <w:jc w:val="left"/>
        <w:rPr>
          <w:rFonts w:ascii="仿宋" w:hAnsi="仿宋" w:eastAsia="仿宋"/>
          <w:sz w:val="24"/>
        </w:rPr>
      </w:pPr>
      <w:r>
        <w:rPr>
          <w:rFonts w:hint="eastAsia" w:ascii="仿宋" w:hAnsi="仿宋" w:eastAsia="仿宋"/>
          <w:sz w:val="24"/>
        </w:rPr>
        <w:t>6. 外包人员在编目加工完成</w:t>
      </w:r>
      <w:r>
        <w:rPr>
          <w:rFonts w:ascii="仿宋" w:hAnsi="仿宋" w:eastAsia="仿宋"/>
          <w:sz w:val="24"/>
        </w:rPr>
        <w:t>图书</w:t>
      </w:r>
      <w:r>
        <w:rPr>
          <w:rFonts w:hint="eastAsia" w:ascii="仿宋" w:hAnsi="仿宋" w:eastAsia="仿宋"/>
          <w:sz w:val="24"/>
        </w:rPr>
        <w:t>时，需自行先进行实物清点，</w:t>
      </w:r>
      <w:r>
        <w:rPr>
          <w:rFonts w:ascii="仿宋" w:hAnsi="仿宋" w:eastAsia="仿宋"/>
          <w:sz w:val="24"/>
        </w:rPr>
        <w:t>保证图书的价格、数量和品种与</w:t>
      </w:r>
      <w:r>
        <w:rPr>
          <w:rFonts w:hint="eastAsia" w:ascii="仿宋" w:hAnsi="仿宋" w:eastAsia="仿宋"/>
          <w:sz w:val="24"/>
        </w:rPr>
        <w:t>入</w:t>
      </w:r>
      <w:r>
        <w:rPr>
          <w:rFonts w:ascii="仿宋" w:hAnsi="仿宋" w:eastAsia="仿宋"/>
          <w:sz w:val="24"/>
        </w:rPr>
        <w:t>藏清单一致</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hint="eastAsia" w:ascii="仿宋" w:hAnsi="仿宋" w:eastAsia="仿宋"/>
          <w:sz w:val="24"/>
        </w:rPr>
        <w:t>7. 外包人员提交在馆加工时间作息表（书商经理签字盖章）交馆资源部负责人，有事需请假，请提前一天（不得少于24小时）。</w:t>
      </w:r>
    </w:p>
    <w:p>
      <w:pPr>
        <w:spacing w:line="440" w:lineRule="exact"/>
        <w:ind w:firstLine="480" w:firstLineChars="200"/>
        <w:jc w:val="left"/>
        <w:rPr>
          <w:rFonts w:ascii="仿宋" w:hAnsi="仿宋" w:eastAsia="仿宋"/>
          <w:sz w:val="24"/>
        </w:rPr>
      </w:pPr>
      <w:r>
        <w:rPr>
          <w:rFonts w:hint="eastAsia" w:ascii="仿宋" w:hAnsi="仿宋" w:eastAsia="仿宋"/>
          <w:sz w:val="24"/>
        </w:rPr>
        <w:t xml:space="preserve">8. </w:t>
      </w:r>
      <w:r>
        <w:rPr>
          <w:rFonts w:ascii="仿宋" w:hAnsi="仿宋" w:eastAsia="仿宋"/>
          <w:sz w:val="24"/>
        </w:rPr>
        <w:t>外包人员</w:t>
      </w:r>
      <w:r>
        <w:rPr>
          <w:rFonts w:hint="eastAsia" w:ascii="仿宋" w:hAnsi="仿宋" w:eastAsia="仿宋"/>
          <w:sz w:val="24"/>
        </w:rPr>
        <w:t>编目加工</w:t>
      </w:r>
      <w:r>
        <w:rPr>
          <w:rFonts w:ascii="仿宋" w:hAnsi="仿宋" w:eastAsia="仿宋"/>
          <w:sz w:val="24"/>
        </w:rPr>
        <w:t>中发生疑问</w:t>
      </w:r>
      <w:r>
        <w:rPr>
          <w:rFonts w:hint="eastAsia" w:ascii="仿宋" w:hAnsi="仿宋" w:eastAsia="仿宋"/>
          <w:sz w:val="24"/>
        </w:rPr>
        <w:t>，</w:t>
      </w:r>
      <w:r>
        <w:rPr>
          <w:rFonts w:ascii="仿宋" w:hAnsi="仿宋" w:eastAsia="仿宋"/>
          <w:sz w:val="24"/>
        </w:rPr>
        <w:t>应第一时间向</w:t>
      </w:r>
      <w:r>
        <w:rPr>
          <w:rFonts w:hint="eastAsia" w:ascii="仿宋" w:hAnsi="仿宋" w:eastAsia="仿宋"/>
          <w:sz w:val="24"/>
        </w:rPr>
        <w:t>审校老师</w:t>
      </w:r>
      <w:r>
        <w:rPr>
          <w:rFonts w:ascii="仿宋" w:hAnsi="仿宋" w:eastAsia="仿宋"/>
          <w:sz w:val="24"/>
        </w:rPr>
        <w:t>反馈，不得擅自决定</w:t>
      </w:r>
      <w:r>
        <w:rPr>
          <w:rFonts w:hint="eastAsia" w:ascii="仿宋" w:hAnsi="仿宋" w:eastAsia="仿宋"/>
          <w:sz w:val="24"/>
        </w:rPr>
        <w:t>。</w:t>
      </w:r>
    </w:p>
    <w:p>
      <w:pPr>
        <w:spacing w:line="440" w:lineRule="exact"/>
        <w:ind w:firstLine="480" w:firstLineChars="200"/>
        <w:jc w:val="left"/>
        <w:rPr>
          <w:rFonts w:ascii="仿宋" w:hAnsi="仿宋" w:eastAsia="仿宋"/>
          <w:sz w:val="24"/>
        </w:rPr>
      </w:pPr>
      <w:r>
        <w:rPr>
          <w:rFonts w:hint="eastAsia" w:ascii="仿宋" w:hAnsi="仿宋" w:eastAsia="仿宋"/>
          <w:sz w:val="24"/>
        </w:rPr>
        <w:t>9. 外包人员需保证工作的质量和效率，资源部老师</w:t>
      </w:r>
      <w:r>
        <w:rPr>
          <w:rFonts w:ascii="仿宋" w:hAnsi="仿宋" w:eastAsia="仿宋"/>
          <w:sz w:val="24"/>
        </w:rPr>
        <w:t>对编目</w:t>
      </w:r>
      <w:r>
        <w:rPr>
          <w:rFonts w:hint="eastAsia" w:ascii="仿宋" w:hAnsi="仿宋" w:eastAsia="仿宋"/>
          <w:sz w:val="24"/>
        </w:rPr>
        <w:t>数据及物理</w:t>
      </w:r>
      <w:r>
        <w:rPr>
          <w:rFonts w:ascii="仿宋" w:hAnsi="仿宋" w:eastAsia="仿宋"/>
          <w:sz w:val="24"/>
        </w:rPr>
        <w:t>加工进行抽查，如发现错误，外包人员需</w:t>
      </w:r>
      <w:r>
        <w:rPr>
          <w:rFonts w:hint="eastAsia" w:ascii="仿宋" w:hAnsi="仿宋" w:eastAsia="仿宋"/>
          <w:sz w:val="24"/>
        </w:rPr>
        <w:t>按要求</w:t>
      </w:r>
      <w:r>
        <w:rPr>
          <w:rFonts w:ascii="仿宋" w:hAnsi="仿宋" w:eastAsia="仿宋"/>
          <w:sz w:val="24"/>
        </w:rPr>
        <w:t>进行返工</w:t>
      </w:r>
      <w:r>
        <w:rPr>
          <w:rFonts w:hint="eastAsia" w:ascii="仿宋" w:hAnsi="仿宋" w:eastAsia="仿宋"/>
          <w:sz w:val="24"/>
        </w:rPr>
        <w:t>。编目加工质量累计3次不符合要求者，由审校老师提交纸质申请，交资源部负责人复核，上报馆长审核做出相应的决定（如：终止其供书资格）。</w:t>
      </w:r>
    </w:p>
    <w:p>
      <w:pPr>
        <w:spacing w:line="420" w:lineRule="auto"/>
        <w:ind w:firstLine="460" w:firstLineChars="192"/>
        <w:rPr>
          <w:rFonts w:ascii="仿宋" w:hAnsi="仿宋" w:eastAsia="仿宋"/>
          <w:sz w:val="24"/>
        </w:rPr>
      </w:pPr>
    </w:p>
    <w:p>
      <w:pPr>
        <w:spacing w:line="420" w:lineRule="auto"/>
        <w:ind w:firstLine="460" w:firstLineChars="192"/>
        <w:rPr>
          <w:rFonts w:ascii="仿宋" w:hAnsi="仿宋" w:eastAsia="仿宋"/>
          <w:sz w:val="24"/>
        </w:rPr>
      </w:pPr>
    </w:p>
    <w:p>
      <w:pPr>
        <w:spacing w:line="420" w:lineRule="auto"/>
        <w:ind w:firstLine="460" w:firstLineChars="192"/>
        <w:rPr>
          <w:rFonts w:ascii="仿宋" w:hAnsi="仿宋" w:eastAsia="仿宋"/>
          <w:sz w:val="24"/>
        </w:rPr>
      </w:pPr>
    </w:p>
    <w:p>
      <w:pPr>
        <w:spacing w:line="420" w:lineRule="auto"/>
        <w:ind w:firstLine="240" w:firstLineChars="100"/>
        <w:rPr>
          <w:rFonts w:ascii="仿宋" w:hAnsi="仿宋" w:eastAsia="仿宋"/>
          <w:sz w:val="24"/>
        </w:rPr>
      </w:pPr>
      <w:r>
        <w:rPr>
          <w:rFonts w:hint="eastAsia" w:ascii="仿宋" w:hAnsi="仿宋" w:eastAsia="仿宋"/>
          <w:sz w:val="24"/>
        </w:rPr>
        <w:t>附件1：需提供图书的出版社</w:t>
      </w:r>
    </w:p>
    <w:tbl>
      <w:tblPr>
        <w:tblStyle w:val="10"/>
        <w:tblW w:w="5489" w:type="dxa"/>
        <w:tblInd w:w="856" w:type="dxa"/>
        <w:tblLayout w:type="autofit"/>
        <w:tblCellMar>
          <w:top w:w="0" w:type="dxa"/>
          <w:left w:w="108" w:type="dxa"/>
          <w:bottom w:w="0" w:type="dxa"/>
          <w:right w:w="108" w:type="dxa"/>
        </w:tblCellMar>
      </w:tblPr>
      <w:tblGrid>
        <w:gridCol w:w="812"/>
        <w:gridCol w:w="4677"/>
      </w:tblGrid>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人民教育出版社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2</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清华大学出版社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3</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高等教育出版社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4</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中国社会科学出版社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5</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商务印出版社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6</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机械工业出版社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7</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人民邮电出版社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8</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三联出版社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9</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北京大学出版社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10</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科学出版社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11</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外语教学与研究出版社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12</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上海外语教育出版社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13</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人民文学出版社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14</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作家出版社</w:t>
            </w:r>
          </w:p>
        </w:tc>
      </w:tr>
      <w:tr>
        <w:tblPrEx>
          <w:tblCellMar>
            <w:top w:w="0" w:type="dxa"/>
            <w:left w:w="108" w:type="dxa"/>
            <w:bottom w:w="0" w:type="dxa"/>
            <w:right w:w="108" w:type="dxa"/>
          </w:tblCellMar>
        </w:tblPrEx>
        <w:trPr>
          <w:trHeight w:val="375" w:hRule="atLeast"/>
        </w:trPr>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rPr>
            </w:pPr>
            <w:r>
              <w:rPr>
                <w:rFonts w:hint="eastAsia" w:ascii="仿宋" w:hAnsi="仿宋" w:eastAsia="仿宋" w:cs="宋体"/>
                <w:kern w:val="0"/>
                <w:sz w:val="24"/>
              </w:rPr>
              <w:t>15</w:t>
            </w:r>
          </w:p>
        </w:tc>
        <w:tc>
          <w:tcPr>
            <w:tcW w:w="4677"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rPr>
            </w:pPr>
            <w:r>
              <w:rPr>
                <w:rFonts w:hint="eastAsia" w:ascii="仿宋" w:hAnsi="仿宋" w:eastAsia="仿宋" w:cs="宋体"/>
                <w:kern w:val="0"/>
                <w:sz w:val="24"/>
              </w:rPr>
              <w:t>“985”“211”的高校出版社</w:t>
            </w:r>
          </w:p>
        </w:tc>
      </w:tr>
    </w:tbl>
    <w:p>
      <w:pPr>
        <w:spacing w:line="420" w:lineRule="auto"/>
        <w:ind w:left="-129" w:leftChars="-428" w:hanging="770" w:hangingChars="321"/>
        <w:rPr>
          <w:rFonts w:ascii="仿宋" w:hAnsi="仿宋" w:eastAsia="仿宋"/>
          <w:sz w:val="24"/>
        </w:rPr>
      </w:pPr>
    </w:p>
    <w:p>
      <w:pPr>
        <w:spacing w:line="420" w:lineRule="auto"/>
        <w:ind w:firstLine="242" w:firstLineChars="101"/>
        <w:rPr>
          <w:rFonts w:ascii="仿宋" w:hAnsi="仿宋" w:eastAsia="仿宋"/>
          <w:sz w:val="24"/>
        </w:rPr>
      </w:pPr>
      <w:r>
        <w:rPr>
          <w:rFonts w:hint="eastAsia" w:ascii="仿宋" w:hAnsi="仿宋" w:eastAsia="仿宋"/>
          <w:sz w:val="24"/>
        </w:rPr>
        <w:t>附件2：盖藏书章的位置1</w:t>
      </w:r>
    </w:p>
    <w:p>
      <w:pPr>
        <w:spacing w:line="420" w:lineRule="auto"/>
        <w:ind w:left="-225" w:firstLine="242" w:firstLineChars="101"/>
        <w:jc w:val="center"/>
        <w:rPr>
          <w:rFonts w:ascii="仿宋" w:hAnsi="仿宋" w:eastAsia="仿宋"/>
          <w:sz w:val="24"/>
        </w:rPr>
      </w:pPr>
      <w:r>
        <w:rPr>
          <w:rFonts w:ascii="仿宋" w:hAnsi="仿宋" w:eastAsia="仿宋"/>
          <w:sz w:val="24"/>
        </w:rPr>
        <w:drawing>
          <wp:inline distT="0" distB="0" distL="0" distR="0">
            <wp:extent cx="3098165" cy="3981450"/>
            <wp:effectExtent l="0" t="0" r="0" b="0"/>
            <wp:docPr id="4" name="图片 4"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805051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02846" cy="3986760"/>
                    </a:xfrm>
                    <a:prstGeom prst="rect">
                      <a:avLst/>
                    </a:prstGeom>
                    <a:noFill/>
                    <a:ln>
                      <a:noFill/>
                    </a:ln>
                  </pic:spPr>
                </pic:pic>
              </a:graphicData>
            </a:graphic>
          </wp:inline>
        </w:drawing>
      </w:r>
    </w:p>
    <w:p>
      <w:pPr>
        <w:spacing w:line="420" w:lineRule="auto"/>
        <w:rPr>
          <w:rFonts w:ascii="仿宋" w:hAnsi="仿宋" w:eastAsia="仿宋"/>
          <w:sz w:val="24"/>
        </w:rPr>
      </w:pPr>
      <w:r>
        <w:rPr>
          <w:rFonts w:hint="eastAsia" w:ascii="仿宋" w:hAnsi="仿宋" w:eastAsia="仿宋"/>
          <w:sz w:val="24"/>
        </w:rPr>
        <w:t>附件3：盖藏书章的位置2</w:t>
      </w:r>
    </w:p>
    <w:p>
      <w:pPr>
        <w:spacing w:line="420" w:lineRule="auto"/>
        <w:rPr>
          <w:rFonts w:ascii="仿宋" w:hAnsi="仿宋" w:eastAsia="仿宋"/>
          <w:sz w:val="24"/>
        </w:rPr>
      </w:pPr>
    </w:p>
    <w:p>
      <w:pPr>
        <w:spacing w:line="420" w:lineRule="auto"/>
        <w:ind w:left="-129" w:leftChars="-428" w:hanging="770" w:hangingChars="321"/>
        <w:jc w:val="center"/>
        <w:rPr>
          <w:rFonts w:ascii="仿宋" w:hAnsi="仿宋" w:eastAsia="仿宋"/>
          <w:sz w:val="24"/>
        </w:rPr>
      </w:pPr>
      <w:r>
        <w:rPr>
          <w:rFonts w:ascii="仿宋" w:hAnsi="仿宋" w:eastAsia="仿宋"/>
          <w:sz w:val="24"/>
        </w:rPr>
        <w:drawing>
          <wp:inline distT="0" distB="0" distL="0" distR="0">
            <wp:extent cx="4305300" cy="2349500"/>
            <wp:effectExtent l="0" t="0" r="0" b="0"/>
            <wp:docPr id="3" name="图片 3"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3868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315583" cy="2355518"/>
                    </a:xfrm>
                    <a:prstGeom prst="rect">
                      <a:avLst/>
                    </a:prstGeom>
                    <a:noFill/>
                    <a:ln>
                      <a:noFill/>
                    </a:ln>
                  </pic:spPr>
                </pic:pic>
              </a:graphicData>
            </a:graphic>
          </wp:inline>
        </w:drawing>
      </w:r>
    </w:p>
    <w:p>
      <w:pPr>
        <w:spacing w:line="420" w:lineRule="auto"/>
        <w:ind w:left="-129" w:leftChars="-428" w:hanging="770" w:hangingChars="321"/>
        <w:rPr>
          <w:rFonts w:ascii="仿宋" w:hAnsi="仿宋" w:eastAsia="仿宋"/>
          <w:sz w:val="24"/>
        </w:rPr>
      </w:pPr>
    </w:p>
    <w:p>
      <w:pPr>
        <w:spacing w:line="420" w:lineRule="auto"/>
        <w:rPr>
          <w:rFonts w:ascii="仿宋" w:hAnsi="仿宋" w:eastAsia="仿宋"/>
          <w:sz w:val="24"/>
        </w:rPr>
      </w:pPr>
      <w:r>
        <w:rPr>
          <w:rFonts w:hint="eastAsia" w:ascii="仿宋" w:hAnsi="仿宋" w:eastAsia="仿宋"/>
          <w:sz w:val="24"/>
        </w:rPr>
        <w:t>附件4：盖藏书章的位置3</w:t>
      </w:r>
    </w:p>
    <w:p>
      <w:pPr>
        <w:spacing w:line="420" w:lineRule="auto"/>
        <w:ind w:left="-227" w:leftChars="-108" w:firstLine="256" w:firstLineChars="107"/>
        <w:jc w:val="center"/>
        <w:rPr>
          <w:rFonts w:ascii="仿宋" w:hAnsi="仿宋" w:eastAsia="仿宋"/>
          <w:b/>
          <w:sz w:val="24"/>
        </w:rPr>
      </w:pPr>
      <w:r>
        <w:rPr>
          <w:rFonts w:ascii="仿宋" w:hAnsi="仿宋" w:eastAsia="仿宋"/>
          <w:sz w:val="24"/>
        </w:rPr>
        <w:drawing>
          <wp:inline distT="0" distB="0" distL="0" distR="0">
            <wp:extent cx="2965450" cy="4030345"/>
            <wp:effectExtent l="0" t="0" r="0" b="0"/>
            <wp:docPr id="2" name="图片 2"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204233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71603" cy="4038332"/>
                    </a:xfrm>
                    <a:prstGeom prst="rect">
                      <a:avLst/>
                    </a:prstGeom>
                    <a:noFill/>
                    <a:ln>
                      <a:noFill/>
                    </a:ln>
                  </pic:spPr>
                </pic:pic>
              </a:graphicData>
            </a:graphic>
          </wp:inline>
        </w:drawing>
      </w:r>
    </w:p>
    <w:p>
      <w:pPr>
        <w:spacing w:line="440" w:lineRule="exact"/>
        <w:rPr>
          <w:rFonts w:ascii="仿宋" w:hAnsi="仿宋" w:eastAsia="仿宋"/>
          <w:b/>
          <w:sz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taPlusNormalRoman">
    <w:altName w:val="Arial"/>
    <w:panose1 w:val="00000000000000000000"/>
    <w:charset w:val="00"/>
    <w:family w:val="swiss"/>
    <w:pitch w:val="default"/>
    <w:sig w:usb0="00000000" w:usb1="00000000" w:usb2="00000000" w:usb3="00000000" w:csb0="00000001" w:csb1="00000000"/>
  </w:font>
  <w:font w:name="MS Song">
    <w:altName w:val="黑体"/>
    <w:panose1 w:val="00000000000000000000"/>
    <w:charset w:val="86"/>
    <w:family w:val="modern"/>
    <w:pitch w:val="default"/>
    <w:sig w:usb0="00000000" w:usb1="00000000" w:usb2="00000010" w:usb3="00000000" w:csb0="00040000" w:csb1="00000000"/>
  </w:font>
  <w:font w:name="等线">
    <w:panose1 w:val="02010600030101010101"/>
    <w:charset w:val="86"/>
    <w:family w:val="script"/>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639174"/>
    </w:sdtPr>
    <w:sdtContent>
      <w:p>
        <w:pPr>
          <w:pStyle w:val="7"/>
          <w:jc w:val="right"/>
        </w:pPr>
        <w:r>
          <w:fldChar w:fldCharType="begin"/>
        </w:r>
        <w:r>
          <w:instrText xml:space="preserve"> PAGE   \* MERGEFORMAT </w:instrText>
        </w:r>
        <w:r>
          <w:fldChar w:fldCharType="separate"/>
        </w:r>
        <w:r>
          <w:rPr>
            <w:lang w:val="zh-CN"/>
          </w:rPr>
          <w:t>2</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867"/>
    <w:rsid w:val="00037140"/>
    <w:rsid w:val="00045903"/>
    <w:rsid w:val="00062474"/>
    <w:rsid w:val="0006639C"/>
    <w:rsid w:val="00066CA9"/>
    <w:rsid w:val="0007159D"/>
    <w:rsid w:val="00073D6A"/>
    <w:rsid w:val="000965BE"/>
    <w:rsid w:val="000A392F"/>
    <w:rsid w:val="000A4416"/>
    <w:rsid w:val="000B1231"/>
    <w:rsid w:val="000B4E5F"/>
    <w:rsid w:val="000B755E"/>
    <w:rsid w:val="000D2F7B"/>
    <w:rsid w:val="001077AB"/>
    <w:rsid w:val="00114FE7"/>
    <w:rsid w:val="00117EAC"/>
    <w:rsid w:val="0012403A"/>
    <w:rsid w:val="00131F08"/>
    <w:rsid w:val="001357B2"/>
    <w:rsid w:val="00146590"/>
    <w:rsid w:val="0016224E"/>
    <w:rsid w:val="001729CB"/>
    <w:rsid w:val="00172B0F"/>
    <w:rsid w:val="00177816"/>
    <w:rsid w:val="00180389"/>
    <w:rsid w:val="00181C8E"/>
    <w:rsid w:val="00191C8D"/>
    <w:rsid w:val="001B5861"/>
    <w:rsid w:val="001B7D44"/>
    <w:rsid w:val="001D11C9"/>
    <w:rsid w:val="001D6163"/>
    <w:rsid w:val="00221816"/>
    <w:rsid w:val="002235CC"/>
    <w:rsid w:val="00226E4F"/>
    <w:rsid w:val="00230268"/>
    <w:rsid w:val="00246644"/>
    <w:rsid w:val="00265EA9"/>
    <w:rsid w:val="00266338"/>
    <w:rsid w:val="00277575"/>
    <w:rsid w:val="002A01CF"/>
    <w:rsid w:val="002A2B10"/>
    <w:rsid w:val="002B161E"/>
    <w:rsid w:val="002C05C5"/>
    <w:rsid w:val="002C1A9F"/>
    <w:rsid w:val="002D626D"/>
    <w:rsid w:val="002F45AC"/>
    <w:rsid w:val="0030406B"/>
    <w:rsid w:val="003078CF"/>
    <w:rsid w:val="00314925"/>
    <w:rsid w:val="00321140"/>
    <w:rsid w:val="0033058D"/>
    <w:rsid w:val="00342B58"/>
    <w:rsid w:val="003525AA"/>
    <w:rsid w:val="00355DF6"/>
    <w:rsid w:val="00355E12"/>
    <w:rsid w:val="00361476"/>
    <w:rsid w:val="00366BF0"/>
    <w:rsid w:val="00384935"/>
    <w:rsid w:val="003938C2"/>
    <w:rsid w:val="003A2516"/>
    <w:rsid w:val="003A65D7"/>
    <w:rsid w:val="003B6A27"/>
    <w:rsid w:val="003C14A7"/>
    <w:rsid w:val="003C2660"/>
    <w:rsid w:val="003C51DF"/>
    <w:rsid w:val="003E6CF6"/>
    <w:rsid w:val="00427A61"/>
    <w:rsid w:val="004757D6"/>
    <w:rsid w:val="004835A2"/>
    <w:rsid w:val="00483D91"/>
    <w:rsid w:val="00486E59"/>
    <w:rsid w:val="004A6DD3"/>
    <w:rsid w:val="004B49B7"/>
    <w:rsid w:val="004D54E2"/>
    <w:rsid w:val="0050240F"/>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71322"/>
    <w:rsid w:val="00674FAA"/>
    <w:rsid w:val="006807A6"/>
    <w:rsid w:val="0068541A"/>
    <w:rsid w:val="00693BF3"/>
    <w:rsid w:val="006A7BD3"/>
    <w:rsid w:val="006C7393"/>
    <w:rsid w:val="006D22F0"/>
    <w:rsid w:val="006D3C13"/>
    <w:rsid w:val="006D3D00"/>
    <w:rsid w:val="006E657A"/>
    <w:rsid w:val="006E7F37"/>
    <w:rsid w:val="00712427"/>
    <w:rsid w:val="00720DFF"/>
    <w:rsid w:val="00745323"/>
    <w:rsid w:val="0079292F"/>
    <w:rsid w:val="00793E72"/>
    <w:rsid w:val="007A4B33"/>
    <w:rsid w:val="007B2401"/>
    <w:rsid w:val="007B4D33"/>
    <w:rsid w:val="007B5CC0"/>
    <w:rsid w:val="007B63D2"/>
    <w:rsid w:val="007B6C97"/>
    <w:rsid w:val="007C4D7B"/>
    <w:rsid w:val="007C5185"/>
    <w:rsid w:val="007C5EFD"/>
    <w:rsid w:val="007E2C3D"/>
    <w:rsid w:val="007E5661"/>
    <w:rsid w:val="00813740"/>
    <w:rsid w:val="008242EF"/>
    <w:rsid w:val="008369B8"/>
    <w:rsid w:val="00861E26"/>
    <w:rsid w:val="00867B02"/>
    <w:rsid w:val="00870885"/>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28D1"/>
    <w:rsid w:val="00974EE7"/>
    <w:rsid w:val="00991A39"/>
    <w:rsid w:val="009B098F"/>
    <w:rsid w:val="009C28F1"/>
    <w:rsid w:val="009C3BC6"/>
    <w:rsid w:val="009D5478"/>
    <w:rsid w:val="009D6498"/>
    <w:rsid w:val="009E2FF8"/>
    <w:rsid w:val="009E3433"/>
    <w:rsid w:val="009E7426"/>
    <w:rsid w:val="009F1C19"/>
    <w:rsid w:val="00A00E4D"/>
    <w:rsid w:val="00A01FE1"/>
    <w:rsid w:val="00A215E4"/>
    <w:rsid w:val="00A33677"/>
    <w:rsid w:val="00A52C1C"/>
    <w:rsid w:val="00A964BB"/>
    <w:rsid w:val="00AA1612"/>
    <w:rsid w:val="00AA2891"/>
    <w:rsid w:val="00AB1EEB"/>
    <w:rsid w:val="00AB4BA5"/>
    <w:rsid w:val="00AC09EC"/>
    <w:rsid w:val="00AC5083"/>
    <w:rsid w:val="00AC7C31"/>
    <w:rsid w:val="00AE59F3"/>
    <w:rsid w:val="00AE6F27"/>
    <w:rsid w:val="00AF3A47"/>
    <w:rsid w:val="00B02EA4"/>
    <w:rsid w:val="00B10CFC"/>
    <w:rsid w:val="00B13917"/>
    <w:rsid w:val="00B33326"/>
    <w:rsid w:val="00B34A92"/>
    <w:rsid w:val="00B515D2"/>
    <w:rsid w:val="00B56165"/>
    <w:rsid w:val="00B92C73"/>
    <w:rsid w:val="00BA0FAB"/>
    <w:rsid w:val="00BA45AD"/>
    <w:rsid w:val="00BB1202"/>
    <w:rsid w:val="00BB377F"/>
    <w:rsid w:val="00BB4B6C"/>
    <w:rsid w:val="00BC2926"/>
    <w:rsid w:val="00BC6B23"/>
    <w:rsid w:val="00BE4059"/>
    <w:rsid w:val="00BE6FF4"/>
    <w:rsid w:val="00BF1EB8"/>
    <w:rsid w:val="00C0226D"/>
    <w:rsid w:val="00C05651"/>
    <w:rsid w:val="00C20867"/>
    <w:rsid w:val="00C211FE"/>
    <w:rsid w:val="00C34413"/>
    <w:rsid w:val="00C35E24"/>
    <w:rsid w:val="00C52862"/>
    <w:rsid w:val="00C53C28"/>
    <w:rsid w:val="00C561D1"/>
    <w:rsid w:val="00CA2223"/>
    <w:rsid w:val="00CA459F"/>
    <w:rsid w:val="00CB1125"/>
    <w:rsid w:val="00CE6A0B"/>
    <w:rsid w:val="00D00D3F"/>
    <w:rsid w:val="00D03CAF"/>
    <w:rsid w:val="00D13036"/>
    <w:rsid w:val="00D16286"/>
    <w:rsid w:val="00D3489D"/>
    <w:rsid w:val="00D41A99"/>
    <w:rsid w:val="00D45BE6"/>
    <w:rsid w:val="00D52C01"/>
    <w:rsid w:val="00D52D20"/>
    <w:rsid w:val="00D650C1"/>
    <w:rsid w:val="00D83723"/>
    <w:rsid w:val="00D94B0B"/>
    <w:rsid w:val="00DA33E1"/>
    <w:rsid w:val="00DB6DD0"/>
    <w:rsid w:val="00DB7642"/>
    <w:rsid w:val="00DE2A1D"/>
    <w:rsid w:val="00E06D74"/>
    <w:rsid w:val="00E35625"/>
    <w:rsid w:val="00E375AA"/>
    <w:rsid w:val="00E71907"/>
    <w:rsid w:val="00E726BA"/>
    <w:rsid w:val="00E8471C"/>
    <w:rsid w:val="00E91208"/>
    <w:rsid w:val="00EA2200"/>
    <w:rsid w:val="00EB29C8"/>
    <w:rsid w:val="00EC0344"/>
    <w:rsid w:val="00ED1B86"/>
    <w:rsid w:val="00ED1FDF"/>
    <w:rsid w:val="00EE069F"/>
    <w:rsid w:val="00EE4062"/>
    <w:rsid w:val="00F07E9F"/>
    <w:rsid w:val="00F1443C"/>
    <w:rsid w:val="00F26373"/>
    <w:rsid w:val="00F4377A"/>
    <w:rsid w:val="00F52854"/>
    <w:rsid w:val="00F61789"/>
    <w:rsid w:val="00F62615"/>
    <w:rsid w:val="00F717E7"/>
    <w:rsid w:val="00F83877"/>
    <w:rsid w:val="00F85BE6"/>
    <w:rsid w:val="00FB2F31"/>
    <w:rsid w:val="00FD51F0"/>
    <w:rsid w:val="00FD7714"/>
    <w:rsid w:val="00FF5078"/>
    <w:rsid w:val="01AB083A"/>
    <w:rsid w:val="0C380048"/>
    <w:rsid w:val="0D596455"/>
    <w:rsid w:val="0F0C1D5D"/>
    <w:rsid w:val="0F78445B"/>
    <w:rsid w:val="13274A51"/>
    <w:rsid w:val="1F8C3975"/>
    <w:rsid w:val="1FA7388A"/>
    <w:rsid w:val="208D2A50"/>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27"/>
    <w:semiHidden/>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28"/>
    <w:semiHidden/>
    <w:unhideWhenUsed/>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Body Text Indent 2"/>
    <w:basedOn w:val="1"/>
    <w:link w:val="21"/>
    <w:uiPriority w:val="0"/>
    <w:pPr>
      <w:widowControl/>
      <w:spacing w:after="120" w:line="480" w:lineRule="auto"/>
      <w:ind w:left="420" w:leftChars="200"/>
    </w:pPr>
    <w:rPr>
      <w:rFonts w:ascii="Times New Roman" w:hAnsi="Times New Roman"/>
      <w:color w:val="000000"/>
      <w:szCs w:val="20"/>
      <w:lang w:eastAsia="zh-TW"/>
    </w:rPr>
  </w:style>
  <w:style w:type="paragraph" w:styleId="6">
    <w:name w:val="Balloon Text"/>
    <w:basedOn w:val="1"/>
    <w:link w:val="30"/>
    <w:qFormat/>
    <w:uiPriority w:val="0"/>
    <w:rPr>
      <w:sz w:val="16"/>
      <w:szCs w:val="16"/>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character" w:styleId="14">
    <w:name w:val="FollowedHyperlink"/>
    <w:qFormat/>
    <w:uiPriority w:val="0"/>
    <w:rPr>
      <w:color w:val="3C3C3C"/>
      <w:u w:val="none"/>
    </w:rPr>
  </w:style>
  <w:style w:type="character" w:styleId="15">
    <w:name w:val="Hyperlink"/>
    <w:qFormat/>
    <w:uiPriority w:val="0"/>
    <w:rPr>
      <w:color w:val="3C3C3C"/>
      <w:u w:val="none"/>
    </w:rPr>
  </w:style>
  <w:style w:type="paragraph" w:customStyle="1" w:styleId="16">
    <w:name w:val="write"/>
    <w:basedOn w:val="1"/>
    <w:qFormat/>
    <w:uiPriority w:val="0"/>
    <w:pPr>
      <w:pBdr>
        <w:bottom w:val="single" w:color="EBEBEB" w:sz="6" w:space="0"/>
      </w:pBdr>
      <w:spacing w:before="75" w:after="270"/>
      <w:jc w:val="center"/>
    </w:pPr>
    <w:rPr>
      <w:color w:val="999999"/>
      <w:kern w:val="0"/>
    </w:rPr>
  </w:style>
  <w:style w:type="character" w:customStyle="1" w:styleId="17">
    <w:name w:val="页眉 Char"/>
    <w:link w:val="8"/>
    <w:qFormat/>
    <w:uiPriority w:val="0"/>
    <w:rPr>
      <w:rFonts w:ascii="Calibri" w:hAnsi="Calibri"/>
      <w:kern w:val="2"/>
      <w:sz w:val="18"/>
      <w:szCs w:val="18"/>
    </w:rPr>
  </w:style>
  <w:style w:type="character" w:customStyle="1" w:styleId="18">
    <w:name w:val="页脚 Char"/>
    <w:link w:val="7"/>
    <w:qFormat/>
    <w:uiPriority w:val="99"/>
    <w:rPr>
      <w:rFonts w:ascii="Calibri" w:hAnsi="Calibri"/>
      <w:kern w:val="2"/>
      <w:sz w:val="18"/>
      <w:szCs w:val="18"/>
    </w:rPr>
  </w:style>
  <w:style w:type="paragraph" w:customStyle="1" w:styleId="19">
    <w:name w:val="彩色列表 - 强调文字颜色 11"/>
    <w:basedOn w:val="1"/>
    <w:link w:val="20"/>
    <w:qFormat/>
    <w:uiPriority w:val="34"/>
    <w:pPr>
      <w:ind w:firstLine="420" w:firstLineChars="200"/>
      <w:jc w:val="left"/>
    </w:pPr>
    <w:rPr>
      <w:rFonts w:ascii="MetaPlusNormalRoman" w:hAnsi="MetaPlusNormalRoman" w:eastAsia="MS Song"/>
      <w:kern w:val="0"/>
      <w:sz w:val="22"/>
      <w:szCs w:val="20"/>
      <w:lang w:eastAsia="zh-TW"/>
    </w:rPr>
  </w:style>
  <w:style w:type="character" w:customStyle="1" w:styleId="20">
    <w:name w:val="彩色列表 - 强调文字颜色 1 Char"/>
    <w:link w:val="19"/>
    <w:uiPriority w:val="34"/>
    <w:rPr>
      <w:rFonts w:ascii="MetaPlusNormalRoman" w:hAnsi="MetaPlusNormalRoman" w:eastAsia="MS Song"/>
      <w:sz w:val="22"/>
      <w:lang w:eastAsia="zh-TW"/>
    </w:rPr>
  </w:style>
  <w:style w:type="character" w:customStyle="1" w:styleId="21">
    <w:name w:val="正文文本缩进 2 Char"/>
    <w:link w:val="5"/>
    <w:qFormat/>
    <w:uiPriority w:val="0"/>
    <w:rPr>
      <w:color w:val="000000"/>
      <w:kern w:val="2"/>
      <w:sz w:val="21"/>
      <w:lang w:eastAsia="zh-TW"/>
    </w:rPr>
  </w:style>
  <w:style w:type="paragraph" w:customStyle="1" w:styleId="22">
    <w:name w:val="!RepPar_alt+p"/>
    <w:basedOn w:val="1"/>
    <w:link w:val="23"/>
    <w:qFormat/>
    <w:uiPriority w:val="0"/>
    <w:pPr>
      <w:spacing w:line="360" w:lineRule="auto"/>
      <w:ind w:firstLine="200" w:firstLineChars="200"/>
    </w:pPr>
    <w:rPr>
      <w:rFonts w:ascii="Times New Roman" w:hAnsi="Times New Roman"/>
      <w:sz w:val="24"/>
      <w:lang w:eastAsia="zh-TW"/>
    </w:rPr>
  </w:style>
  <w:style w:type="character" w:customStyle="1" w:styleId="23">
    <w:name w:val="!RepPar_alt+p Char"/>
    <w:link w:val="22"/>
    <w:qFormat/>
    <w:uiPriority w:val="0"/>
    <w:rPr>
      <w:kern w:val="2"/>
      <w:sz w:val="24"/>
      <w:szCs w:val="24"/>
      <w:lang w:eastAsia="zh-TW"/>
    </w:rPr>
  </w:style>
  <w:style w:type="paragraph" w:customStyle="1" w:styleId="24">
    <w:name w:val="标准文本"/>
    <w:basedOn w:val="1"/>
    <w:link w:val="25"/>
    <w:qFormat/>
    <w:uiPriority w:val="0"/>
    <w:pPr>
      <w:spacing w:line="360" w:lineRule="auto"/>
      <w:ind w:firstLine="480" w:firstLineChars="200"/>
    </w:pPr>
    <w:rPr>
      <w:rFonts w:ascii="Times New Roman" w:hAnsi="Times New Roman"/>
      <w:sz w:val="24"/>
      <w:szCs w:val="20"/>
    </w:rPr>
  </w:style>
  <w:style w:type="character" w:customStyle="1" w:styleId="25">
    <w:name w:val="标准文本 Char"/>
    <w:link w:val="24"/>
    <w:uiPriority w:val="0"/>
    <w:rPr>
      <w:rFonts w:cs="宋体"/>
      <w:kern w:val="2"/>
      <w:sz w:val="24"/>
    </w:rPr>
  </w:style>
  <w:style w:type="paragraph" w:styleId="26">
    <w:name w:val="List Paragraph"/>
    <w:basedOn w:val="1"/>
    <w:qFormat/>
    <w:uiPriority w:val="34"/>
    <w:pPr>
      <w:ind w:firstLine="420" w:firstLineChars="200"/>
    </w:pPr>
    <w:rPr>
      <w:rFonts w:ascii="等线" w:hAnsi="等线" w:eastAsia="等线"/>
      <w:sz w:val="24"/>
      <w:szCs w:val="22"/>
    </w:rPr>
  </w:style>
  <w:style w:type="character" w:customStyle="1" w:styleId="27">
    <w:name w:val="标题 2 Char"/>
    <w:basedOn w:val="12"/>
    <w:link w:val="3"/>
    <w:semiHidden/>
    <w:qFormat/>
    <w:uiPriority w:val="0"/>
    <w:rPr>
      <w:rFonts w:ascii="Cambria" w:hAnsi="Cambria" w:eastAsia="宋体" w:cs="Times New Roman"/>
      <w:b/>
      <w:bCs/>
      <w:kern w:val="2"/>
      <w:sz w:val="32"/>
      <w:szCs w:val="32"/>
    </w:rPr>
  </w:style>
  <w:style w:type="character" w:customStyle="1" w:styleId="28">
    <w:name w:val="标题 3 Char"/>
    <w:basedOn w:val="12"/>
    <w:link w:val="4"/>
    <w:semiHidden/>
    <w:uiPriority w:val="0"/>
    <w:rPr>
      <w:rFonts w:ascii="Calibri" w:hAnsi="Calibri"/>
      <w:b/>
      <w:bCs/>
      <w:kern w:val="2"/>
      <w:sz w:val="32"/>
      <w:szCs w:val="32"/>
    </w:rPr>
  </w:style>
  <w:style w:type="paragraph" w:customStyle="1" w:styleId="29">
    <w:name w:val="列出段落5"/>
    <w:basedOn w:val="1"/>
    <w:uiPriority w:val="0"/>
    <w:pPr>
      <w:widowControl/>
      <w:ind w:firstLine="420" w:firstLineChars="200"/>
    </w:pPr>
    <w:rPr>
      <w:rFonts w:cs="宋体"/>
    </w:rPr>
  </w:style>
  <w:style w:type="character" w:customStyle="1" w:styleId="30">
    <w:name w:val="批注框文本 Char"/>
    <w:basedOn w:val="12"/>
    <w:link w:val="6"/>
    <w:qFormat/>
    <w:uiPriority w:val="0"/>
    <w:rPr>
      <w:rFonts w:ascii="Calibri" w:hAnsi="Calibri"/>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F7E0BA-BC85-48CB-908B-DB9F936FE3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3923</Words>
  <Characters>4100</Characters>
  <Lines>31</Lines>
  <Paragraphs>8</Paragraphs>
  <TotalTime>2038</TotalTime>
  <ScaleCrop>false</ScaleCrop>
  <LinksUpToDate>false</LinksUpToDate>
  <CharactersWithSpaces>4218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2018-06-25T07:44:00Z</dcterms:created>
  <dc:creator>Administrator</dc:creator>
  <cp:lastModifiedBy>lucy路思</cp:lastModifiedBy>
  <cp:lastPrinted>2020-08-18T02:33:00Z</cp:lastPrinted>
  <dcterms:modified xsi:type="dcterms:W3CDTF">2023-05-06T08:04:22Z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F0CF6FE2449C47BB83E863EDA29EE01A_13</vt:lpwstr>
  </property>
</Properties>
</file>